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873E9" w14:textId="40BB4B53" w:rsidR="00F03A60" w:rsidRDefault="0062789F">
      <w:r>
        <w:rPr>
          <w:noProof/>
        </w:rPr>
        <mc:AlternateContent>
          <mc:Choice Requires="wps">
            <w:drawing>
              <wp:anchor distT="0" distB="0" distL="114300" distR="114300" simplePos="0" relativeHeight="251665408" behindDoc="0" locked="0" layoutInCell="1" allowOverlap="1" wp14:anchorId="156EC686" wp14:editId="4BD3BBEC">
                <wp:simplePos x="0" y="0"/>
                <wp:positionH relativeFrom="column">
                  <wp:posOffset>4758787</wp:posOffset>
                </wp:positionH>
                <wp:positionV relativeFrom="paragraph">
                  <wp:posOffset>-145487</wp:posOffset>
                </wp:positionV>
                <wp:extent cx="1214120" cy="886460"/>
                <wp:effectExtent l="0" t="0" r="5080" b="8890"/>
                <wp:wrapNone/>
                <wp:docPr id="6" name="Rectangle 6"/>
                <wp:cNvGraphicFramePr/>
                <a:graphic xmlns:a="http://schemas.openxmlformats.org/drawingml/2006/main">
                  <a:graphicData uri="http://schemas.microsoft.com/office/word/2010/wordprocessingShape">
                    <wps:wsp>
                      <wps:cNvSpPr/>
                      <wps:spPr>
                        <a:xfrm>
                          <a:off x="0" y="0"/>
                          <a:ext cx="1214120" cy="88646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966E2B7" w14:textId="30C96EFF" w:rsidR="0062789F" w:rsidRDefault="00706452" w:rsidP="0062789F">
                            <w:pPr>
                              <w:jc w:val="center"/>
                            </w:pPr>
                            <w:r>
                              <w:rPr>
                                <w:noProof/>
                              </w:rPr>
                              <w:object w:dxaOrig="2310" w:dyaOrig="990" w14:anchorId="0E38A8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80.4pt;height:34.2pt;mso-width-percent:0;mso-height-percent:0;mso-width-percent:0;mso-height-percent:0">
                                  <v:imagedata r:id="rId6" o:title=""/>
                                </v:shape>
                                <o:OLEObject Type="Embed" ProgID="PBrush" ShapeID="_x0000_i1026" DrawAspect="Content" ObjectID="_1773751036" r:id="rId7"/>
                              </w:objec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EC686" id="Rectangle 6" o:spid="_x0000_s1026" style="position:absolute;margin-left:374.7pt;margin-top:-11.45pt;width:95.6pt;height:6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" fillcolor="white [3201]" stroked="f" strokeweight="1pt">
                <v:textbox>
                  <w:txbxContent>
                    <w:p w14:paraId="1966E2B7" w14:textId="30C96EFF" w:rsidR="0062789F" w:rsidRDefault="00706452" w:rsidP="0062789F">
                      <w:pPr>
                        <w:jc w:val="center"/>
                      </w:pPr>
                      <w:r>
                        <w:rPr>
                          <w:noProof/>
                        </w:rPr>
                        <w:object w:dxaOrig="2310" w:dyaOrig="990" w14:anchorId="0E38A807">
                          <v:shape id="_x0000_i1026" type="#_x0000_t75" alt="" style="width:80.4pt;height:34.2pt;mso-width-percent:0;mso-height-percent:0;mso-width-percent:0;mso-height-percent:0">
                            <v:imagedata r:id="rId8" o:title=""/>
                          </v:shape>
                          <o:OLEObject Type="Embed" ProgID="PBrush" ShapeID="_x0000_i1026" DrawAspect="Content" ObjectID="_1772524497" r:id="rId9"/>
                        </w:object>
                      </w: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1C5A4B93" wp14:editId="307EC44D">
                <wp:simplePos x="0" y="0"/>
                <wp:positionH relativeFrom="column">
                  <wp:posOffset>3516058</wp:posOffset>
                </wp:positionH>
                <wp:positionV relativeFrom="paragraph">
                  <wp:posOffset>-160093</wp:posOffset>
                </wp:positionV>
                <wp:extent cx="1214546" cy="886479"/>
                <wp:effectExtent l="0" t="0" r="5080" b="8890"/>
                <wp:wrapNone/>
                <wp:docPr id="10" name="Rectangle 10"/>
                <wp:cNvGraphicFramePr/>
                <a:graphic xmlns:a="http://schemas.openxmlformats.org/drawingml/2006/main">
                  <a:graphicData uri="http://schemas.microsoft.com/office/word/2010/wordprocessingShape">
                    <wps:wsp>
                      <wps:cNvSpPr/>
                      <wps:spPr>
                        <a:xfrm>
                          <a:off x="0" y="0"/>
                          <a:ext cx="1214546" cy="886479"/>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72E1636" w14:textId="6D1BA941" w:rsidR="0062789F" w:rsidRDefault="0062789F" w:rsidP="0062789F">
                            <w:pPr>
                              <w:jc w:val="center"/>
                            </w:pPr>
                            <w:r>
                              <w:rPr>
                                <w:noProof/>
                              </w:rPr>
                              <w:drawing>
                                <wp:inline distT="0" distB="0" distL="0" distR="0" wp14:anchorId="6A5F9627" wp14:editId="5889D357">
                                  <wp:extent cx="1018540" cy="55943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8540" cy="5594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A4B93" id="Rectangle 10" o:spid="_x0000_s1027" style="position:absolute;margin-left:276.85pt;margin-top:-12.6pt;width:95.65pt;height:6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" fillcolor="white [3201]" stroked="f" strokeweight="1pt">
                <v:textbox>
                  <w:txbxContent>
                    <w:p w14:paraId="172E1636" w14:textId="6D1BA941" w:rsidR="0062789F" w:rsidRDefault="0062789F" w:rsidP="0062789F">
                      <w:pPr>
                        <w:jc w:val="center"/>
                      </w:pPr>
                      <w:r>
                        <w:rPr>
                          <w:noProof/>
                        </w:rPr>
                        <w:drawing>
                          <wp:inline distT="0" distB="0" distL="0" distR="0" wp14:anchorId="6A5F9627" wp14:editId="5889D357">
                            <wp:extent cx="1018540" cy="55943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8540" cy="559435"/>
                                    </a:xfrm>
                                    <a:prstGeom prst="rect">
                                      <a:avLst/>
                                    </a:prstGeom>
                                    <a:noFill/>
                                    <a:ln>
                                      <a:noFill/>
                                    </a:ln>
                                  </pic:spPr>
                                </pic:pic>
                              </a:graphicData>
                            </a:graphic>
                          </wp:inline>
                        </w:drawing>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71DF67B0" wp14:editId="0FA0B21C">
                <wp:simplePos x="0" y="0"/>
                <wp:positionH relativeFrom="column">
                  <wp:posOffset>2113003</wp:posOffset>
                </wp:positionH>
                <wp:positionV relativeFrom="paragraph">
                  <wp:posOffset>-194359</wp:posOffset>
                </wp:positionV>
                <wp:extent cx="1214546" cy="886479"/>
                <wp:effectExtent l="0" t="0" r="5080" b="8890"/>
                <wp:wrapNone/>
                <wp:docPr id="4" name="Rectangle 4"/>
                <wp:cNvGraphicFramePr/>
                <a:graphic xmlns:a="http://schemas.openxmlformats.org/drawingml/2006/main">
                  <a:graphicData uri="http://schemas.microsoft.com/office/word/2010/wordprocessingShape">
                    <wps:wsp>
                      <wps:cNvSpPr/>
                      <wps:spPr>
                        <a:xfrm>
                          <a:off x="0" y="0"/>
                          <a:ext cx="1214546" cy="886479"/>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D17A064" w14:textId="593FB50E" w:rsidR="0062789F" w:rsidRDefault="0062789F" w:rsidP="0062789F">
                            <w:pPr>
                              <w:jc w:val="center"/>
                            </w:pPr>
                            <w:r>
                              <w:rPr>
                                <w:noProof/>
                              </w:rPr>
                              <w:drawing>
                                <wp:inline distT="0" distB="0" distL="0" distR="0" wp14:anchorId="31FBA4E3" wp14:editId="3C88700F">
                                  <wp:extent cx="782320" cy="782320"/>
                                  <wp:effectExtent l="0" t="0" r="0" b="0"/>
                                  <wp:docPr id="9" name="Image 9" descr="Partenaires - Chambre Nationale d'Agriculture du Bén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rtenaires - Chambre Nationale d'Agriculture du Bén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2320" cy="7823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F67B0" id="Rectangle 4" o:spid="_x0000_s1028" style="position:absolute;margin-left:166.4pt;margin-top:-15.3pt;width:95.65pt;height:6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" fillcolor="white [3201]" stroked="f" strokeweight="1pt">
                <v:textbox>
                  <w:txbxContent>
                    <w:p w14:paraId="2D17A064" w14:textId="593FB50E" w:rsidR="0062789F" w:rsidRDefault="0062789F" w:rsidP="0062789F">
                      <w:pPr>
                        <w:jc w:val="center"/>
                      </w:pPr>
                      <w:r>
                        <w:rPr>
                          <w:noProof/>
                        </w:rPr>
                        <w:drawing>
                          <wp:inline distT="0" distB="0" distL="0" distR="0" wp14:anchorId="31FBA4E3" wp14:editId="3C88700F">
                            <wp:extent cx="782320" cy="782320"/>
                            <wp:effectExtent l="0" t="0" r="0" b="0"/>
                            <wp:docPr id="9" name="Image 9" descr="Partenaires - Chambre Nationale d'Agriculture du Bén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rtenaires - Chambre Nationale d'Agriculture du Béni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2320" cy="782320"/>
                                    </a:xfrm>
                                    <a:prstGeom prst="rect">
                                      <a:avLst/>
                                    </a:prstGeom>
                                    <a:noFill/>
                                    <a:ln>
                                      <a:noFill/>
                                    </a:ln>
                                  </pic:spPr>
                                </pic:pic>
                              </a:graphicData>
                            </a:graphic>
                          </wp:inline>
                        </w:drawing>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077EC19F" wp14:editId="4344ED1D">
                <wp:simplePos x="0" y="0"/>
                <wp:positionH relativeFrom="column">
                  <wp:posOffset>898617</wp:posOffset>
                </wp:positionH>
                <wp:positionV relativeFrom="paragraph">
                  <wp:posOffset>-194364</wp:posOffset>
                </wp:positionV>
                <wp:extent cx="1214546" cy="886479"/>
                <wp:effectExtent l="0" t="0" r="5080" b="8890"/>
                <wp:wrapNone/>
                <wp:docPr id="2" name="Rectangle 2"/>
                <wp:cNvGraphicFramePr/>
                <a:graphic xmlns:a="http://schemas.openxmlformats.org/drawingml/2006/main">
                  <a:graphicData uri="http://schemas.microsoft.com/office/word/2010/wordprocessingShape">
                    <wps:wsp>
                      <wps:cNvSpPr/>
                      <wps:spPr>
                        <a:xfrm>
                          <a:off x="0" y="0"/>
                          <a:ext cx="1214546" cy="886479"/>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338CC2D" w14:textId="12E62D7A" w:rsidR="0062789F" w:rsidRDefault="0062789F" w:rsidP="0062789F">
                            <w:pPr>
                              <w:jc w:val="center"/>
                            </w:pPr>
                            <w:r w:rsidRPr="00F55089">
                              <w:rPr>
                                <w:rFonts w:ascii="Arial Narrow" w:hAnsi="Arial Narrow"/>
                                <w:noProof/>
                              </w:rPr>
                              <w:drawing>
                                <wp:inline distT="0" distB="0" distL="0" distR="0" wp14:anchorId="236B5C37" wp14:editId="68BD7AFA">
                                  <wp:extent cx="571500" cy="548867"/>
                                  <wp:effectExtent l="0" t="0" r="0" b="381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292" cy="55827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EC19F" id="Rectangle 2" o:spid="_x0000_s1029" style="position:absolute;margin-left:70.75pt;margin-top:-15.3pt;width:95.65pt;height:6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" fillcolor="white [3201]" stroked="f" strokeweight="1pt">
                <v:textbox>
                  <w:txbxContent>
                    <w:p w14:paraId="5338CC2D" w14:textId="12E62D7A" w:rsidR="0062789F" w:rsidRDefault="0062789F" w:rsidP="0062789F">
                      <w:pPr>
                        <w:jc w:val="center"/>
                      </w:pPr>
                      <w:r w:rsidRPr="00F55089">
                        <w:rPr>
                          <w:rFonts w:ascii="Arial Narrow" w:hAnsi="Arial Narrow"/>
                          <w:noProof/>
                        </w:rPr>
                        <w:drawing>
                          <wp:inline distT="0" distB="0" distL="0" distR="0" wp14:anchorId="236B5C37" wp14:editId="68BD7AFA">
                            <wp:extent cx="571500" cy="548867"/>
                            <wp:effectExtent l="0" t="0" r="0" b="381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292" cy="558271"/>
                                    </a:xfrm>
                                    <a:prstGeom prst="rect">
                                      <a:avLst/>
                                    </a:prstGeom>
                                    <a:noFill/>
                                    <a:ln>
                                      <a:noFill/>
                                    </a:ln>
                                  </pic:spPr>
                                </pic:pic>
                              </a:graphicData>
                            </a:graphic>
                          </wp:inline>
                        </w:drawing>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2619B157" wp14:editId="5AB536F6">
                <wp:simplePos x="0" y="0"/>
                <wp:positionH relativeFrom="column">
                  <wp:posOffset>-179356</wp:posOffset>
                </wp:positionH>
                <wp:positionV relativeFrom="paragraph">
                  <wp:posOffset>-152492</wp:posOffset>
                </wp:positionV>
                <wp:extent cx="1214546" cy="886479"/>
                <wp:effectExtent l="0" t="0" r="5080" b="8890"/>
                <wp:wrapNone/>
                <wp:docPr id="1" name="Rectangle 1"/>
                <wp:cNvGraphicFramePr/>
                <a:graphic xmlns:a="http://schemas.openxmlformats.org/drawingml/2006/main">
                  <a:graphicData uri="http://schemas.microsoft.com/office/word/2010/wordprocessingShape">
                    <wps:wsp>
                      <wps:cNvSpPr/>
                      <wps:spPr>
                        <a:xfrm>
                          <a:off x="0" y="0"/>
                          <a:ext cx="1214546" cy="886479"/>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B049E8B" w14:textId="26C0A0CE" w:rsidR="0062789F" w:rsidRDefault="0062789F" w:rsidP="0062789F">
                            <w:pPr>
                              <w:jc w:val="center"/>
                            </w:pPr>
                            <w:r w:rsidRPr="00F55089">
                              <w:rPr>
                                <w:rFonts w:ascii="Arial Narrow" w:hAnsi="Arial Narrow"/>
                                <w:noProof/>
                              </w:rPr>
                              <w:drawing>
                                <wp:inline distT="0" distB="0" distL="0" distR="0" wp14:anchorId="46E5C711" wp14:editId="7812B4E8">
                                  <wp:extent cx="627797" cy="663712"/>
                                  <wp:effectExtent l="0" t="0" r="1270" b="3175"/>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7797" cy="66371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9B157" id="Rectangle 1" o:spid="_x0000_s1030" style="position:absolute;margin-left:-14.1pt;margin-top:-12pt;width:95.65pt;height:6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" fillcolor="white [3201]" stroked="f" strokeweight="1pt">
                <v:textbox>
                  <w:txbxContent>
                    <w:p w14:paraId="4B049E8B" w14:textId="26C0A0CE" w:rsidR="0062789F" w:rsidRDefault="0062789F" w:rsidP="0062789F">
                      <w:pPr>
                        <w:jc w:val="center"/>
                      </w:pPr>
                      <w:r w:rsidRPr="00F55089">
                        <w:rPr>
                          <w:rFonts w:ascii="Arial Narrow" w:hAnsi="Arial Narrow"/>
                          <w:noProof/>
                        </w:rPr>
                        <w:drawing>
                          <wp:inline distT="0" distB="0" distL="0" distR="0" wp14:anchorId="46E5C711" wp14:editId="7812B4E8">
                            <wp:extent cx="627797" cy="663712"/>
                            <wp:effectExtent l="0" t="0" r="1270" b="3175"/>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7797" cy="663712"/>
                                    </a:xfrm>
                                    <a:prstGeom prst="rect">
                                      <a:avLst/>
                                    </a:prstGeom>
                                    <a:noFill/>
                                    <a:ln>
                                      <a:noFill/>
                                    </a:ln>
                                  </pic:spPr>
                                </pic:pic>
                              </a:graphicData>
                            </a:graphic>
                          </wp:inline>
                        </w:drawing>
                      </w:r>
                    </w:p>
                  </w:txbxContent>
                </v:textbox>
              </v:rect>
            </w:pict>
          </mc:Fallback>
        </mc:AlternateContent>
      </w:r>
    </w:p>
    <w:p w14:paraId="56760F33" w14:textId="5BF70080" w:rsidR="0062789F" w:rsidRDefault="0062789F" w:rsidP="0062789F"/>
    <w:p w14:paraId="2DDB1394" w14:textId="6C45822C" w:rsidR="0062789F" w:rsidRDefault="0062789F" w:rsidP="004523C7">
      <w:pPr>
        <w:pBdr>
          <w:bottom w:val="single" w:sz="4" w:space="0" w:color="auto"/>
        </w:pBdr>
      </w:pPr>
    </w:p>
    <w:p w14:paraId="6E4B0109" w14:textId="6994E0A2" w:rsidR="007F1EF1" w:rsidRDefault="007F1EF1" w:rsidP="001D2AA8">
      <w:pPr>
        <w:jc w:val="center"/>
        <w:rPr>
          <w:rFonts w:asciiTheme="majorHAnsi" w:hAnsiTheme="majorHAnsi" w:cstheme="majorHAnsi"/>
          <w:b/>
          <w:bCs/>
          <w:sz w:val="28"/>
          <w:szCs w:val="28"/>
        </w:rPr>
      </w:pPr>
      <w:r>
        <w:rPr>
          <w:rFonts w:asciiTheme="majorHAnsi" w:hAnsiTheme="majorHAnsi" w:cstheme="majorHAnsi"/>
          <w:b/>
          <w:bCs/>
          <w:sz w:val="28"/>
          <w:szCs w:val="28"/>
        </w:rPr>
        <w:t>Webinaire</w:t>
      </w:r>
    </w:p>
    <w:p w14:paraId="0F7AA8DB" w14:textId="3AA67BA1" w:rsidR="007F1EF1" w:rsidRPr="00276887" w:rsidRDefault="007F571D" w:rsidP="007A6FF0">
      <w:pPr>
        <w:shd w:val="clear" w:color="auto" w:fill="D9D9D9" w:themeFill="background1" w:themeFillShade="D9"/>
        <w:jc w:val="center"/>
        <w:rPr>
          <w:rFonts w:asciiTheme="majorHAnsi" w:hAnsiTheme="majorHAnsi" w:cstheme="majorHAnsi"/>
          <w:b/>
          <w:bCs/>
          <w:sz w:val="28"/>
          <w:szCs w:val="28"/>
        </w:rPr>
      </w:pPr>
      <w:r w:rsidRPr="007A6FF0">
        <w:rPr>
          <w:rFonts w:asciiTheme="majorHAnsi" w:eastAsia="Calibri" w:hAnsiTheme="majorHAnsi" w:cstheme="majorHAnsi"/>
          <w:b/>
          <w:bCs/>
          <w:sz w:val="28"/>
          <w:szCs w:val="28"/>
        </w:rPr>
        <w:t xml:space="preserve">AGriCef, Une solution digitale pour une gestion </w:t>
      </w:r>
      <w:r w:rsidR="00276887" w:rsidRPr="007A6FF0">
        <w:rPr>
          <w:rFonts w:asciiTheme="majorHAnsi" w:eastAsia="Calibri" w:hAnsiTheme="majorHAnsi" w:cstheme="majorHAnsi"/>
          <w:b/>
          <w:bCs/>
          <w:sz w:val="28"/>
          <w:szCs w:val="28"/>
        </w:rPr>
        <w:t>agroécologique</w:t>
      </w:r>
      <w:r w:rsidRPr="007A6FF0">
        <w:rPr>
          <w:rFonts w:asciiTheme="majorHAnsi" w:eastAsia="Calibri" w:hAnsiTheme="majorHAnsi" w:cstheme="majorHAnsi"/>
          <w:b/>
          <w:bCs/>
          <w:sz w:val="28"/>
          <w:szCs w:val="28"/>
        </w:rPr>
        <w:t xml:space="preserve"> plus efficace et efficiente de la Chenille Légionnaire d'Automne (CLA) au Nord Bénin</w:t>
      </w:r>
      <w:r w:rsidRPr="007A6FF0">
        <w:rPr>
          <w:rFonts w:asciiTheme="majorHAnsi" w:eastAsia="Calibri" w:hAnsiTheme="majorHAnsi" w:cstheme="majorHAnsi"/>
          <w:b/>
          <w:bCs/>
        </w:rPr>
        <w:t xml:space="preserve"> </w:t>
      </w:r>
      <w:r w:rsidR="008C0288" w:rsidRPr="00276887">
        <w:rPr>
          <w:rFonts w:asciiTheme="majorHAnsi" w:hAnsiTheme="majorHAnsi" w:cstheme="majorHAnsi"/>
          <w:b/>
          <w:bCs/>
          <w:sz w:val="28"/>
          <w:szCs w:val="28"/>
        </w:rPr>
        <w:t>au Bénin</w:t>
      </w:r>
      <w:r w:rsidR="0064281A">
        <w:rPr>
          <w:rFonts w:asciiTheme="majorHAnsi" w:hAnsiTheme="majorHAnsi" w:cstheme="majorHAnsi"/>
          <w:b/>
          <w:bCs/>
          <w:sz w:val="28"/>
          <w:szCs w:val="28"/>
        </w:rPr>
        <w:t> : Expérience du projet DigiCLA</w:t>
      </w:r>
    </w:p>
    <w:p w14:paraId="697BF97A" w14:textId="35D60357" w:rsidR="007F1EF1" w:rsidRPr="001D2AA8" w:rsidRDefault="0062789F" w:rsidP="001D2AA8">
      <w:pPr>
        <w:jc w:val="center"/>
        <w:rPr>
          <w:rFonts w:asciiTheme="majorHAnsi" w:hAnsiTheme="majorHAnsi" w:cstheme="majorHAnsi"/>
          <w:b/>
          <w:bCs/>
          <w:sz w:val="24"/>
          <w:szCs w:val="24"/>
        </w:rPr>
      </w:pPr>
      <w:r w:rsidRPr="001D2AA8">
        <w:rPr>
          <w:rFonts w:asciiTheme="majorHAnsi" w:hAnsiTheme="majorHAnsi" w:cstheme="majorHAnsi"/>
          <w:b/>
          <w:bCs/>
          <w:sz w:val="24"/>
          <w:szCs w:val="24"/>
        </w:rPr>
        <w:t>Note conceptuelle</w:t>
      </w:r>
    </w:p>
    <w:p w14:paraId="53291AFB" w14:textId="75CD514A" w:rsidR="0062789F" w:rsidRPr="00146AC5" w:rsidRDefault="0062789F" w:rsidP="00054A4D">
      <w:pPr>
        <w:spacing w:before="240" w:after="0"/>
        <w:rPr>
          <w:rFonts w:asciiTheme="majorHAnsi" w:hAnsiTheme="majorHAnsi" w:cstheme="majorHAnsi"/>
          <w:b/>
          <w:bCs/>
        </w:rPr>
      </w:pPr>
      <w:r w:rsidRPr="00146AC5">
        <w:rPr>
          <w:rFonts w:asciiTheme="majorHAnsi" w:hAnsiTheme="majorHAnsi" w:cstheme="majorHAnsi"/>
          <w:b/>
          <w:bCs/>
        </w:rPr>
        <w:t>1. Contexte et justification</w:t>
      </w:r>
    </w:p>
    <w:p w14:paraId="59AB3536" w14:textId="00B02D07" w:rsidR="00E60DA7" w:rsidRPr="00C74E1C" w:rsidRDefault="00E60DA7" w:rsidP="00C74E1C">
      <w:pPr>
        <w:pStyle w:val="NormalWeb"/>
        <w:spacing w:before="120" w:beforeAutospacing="0" w:after="120" w:afterAutospacing="0"/>
        <w:jc w:val="both"/>
        <w:rPr>
          <w:rFonts w:asciiTheme="majorHAnsi" w:eastAsiaTheme="minorHAnsi" w:hAnsiTheme="majorHAnsi" w:cstheme="majorHAnsi"/>
          <w:sz w:val="22"/>
          <w:szCs w:val="22"/>
          <w:lang w:eastAsia="en-US"/>
        </w:rPr>
      </w:pPr>
      <w:r w:rsidRPr="00C74E1C">
        <w:rPr>
          <w:rFonts w:asciiTheme="majorHAnsi" w:eastAsiaTheme="minorHAnsi" w:hAnsiTheme="majorHAnsi" w:cstheme="majorHAnsi"/>
          <w:sz w:val="22"/>
          <w:szCs w:val="22"/>
          <w:lang w:eastAsia="en-US"/>
        </w:rPr>
        <w:t xml:space="preserve">En Afrique subsaharienne, le maïs, cultivé sur environ 37 millions d’hectares, représente une activité essentielle pour 98% des petits agriculteurs familiaux, qui constituent la base alimentaire de la population (FAO, 2018). Cette culture revêt également une importance capitale dans l'alimentation animale (bovins, porcs, volailles, etc.). Au Bénin, le maïs domine la production céréalière, totalisant 70% du volume produit (Ministère de l’Agriculture, de l’Elevage et de la Pèche [MAEP], 2019). Cependant, l'apparition de la Chenille Légionnaire d’Automne (CLA) en 2016 a engendré d'importants dégâts, menaçant la sécurité alimentaire, l'économie locale et l'équilibre des agriculteurs (INRAB/FAO, 2024). Cette problématique est d’autant plus préoccupante que les pesticides se révèlent inefficaces et onéreux, mettant en péril la rentabilité des petites exploitations, la santé des utilisateurs et l'environnement (FAO, 2017). Ainsi, les méthodes agroécologiques, soutenues par l'agriculture numérique, émergent comme des solutions durables (Barett et Rose, </w:t>
      </w:r>
      <w:r w:rsidRPr="00E60DA7">
        <w:rPr>
          <w:rFonts w:asciiTheme="majorHAnsi" w:eastAsiaTheme="minorHAnsi" w:hAnsiTheme="majorHAnsi" w:cstheme="majorHAnsi"/>
          <w:sz w:val="22"/>
          <w:szCs w:val="22"/>
          <w:lang w:eastAsia="en-US"/>
        </w:rPr>
        <w:t>2022 ;</w:t>
      </w:r>
      <w:r w:rsidRPr="00C74E1C">
        <w:rPr>
          <w:rFonts w:asciiTheme="majorHAnsi" w:eastAsiaTheme="minorHAnsi" w:hAnsiTheme="majorHAnsi" w:cstheme="majorHAnsi"/>
          <w:sz w:val="22"/>
          <w:szCs w:val="22"/>
          <w:lang w:eastAsia="en-US"/>
        </w:rPr>
        <w:t xml:space="preserve"> Maurel et Huyghe, 2017 ; Ajena et al., 2022).</w:t>
      </w:r>
    </w:p>
    <w:p w14:paraId="18254DBC" w14:textId="2FFAC957" w:rsidR="00E60DA7" w:rsidRPr="00D51C1D" w:rsidRDefault="00E60DA7" w:rsidP="00D51C1D">
      <w:pPr>
        <w:pStyle w:val="Heading2"/>
        <w:shd w:val="clear" w:color="auto" w:fill="FFFFFF"/>
        <w:spacing w:before="0" w:beforeAutospacing="0" w:after="0" w:afterAutospacing="0"/>
        <w:jc w:val="both"/>
        <w:rPr>
          <w:rFonts w:asciiTheme="majorHAnsi" w:eastAsiaTheme="minorHAnsi" w:hAnsiTheme="majorHAnsi" w:cstheme="majorHAnsi"/>
          <w:b w:val="0"/>
          <w:bCs w:val="0"/>
          <w:sz w:val="22"/>
          <w:szCs w:val="22"/>
          <w:lang w:eastAsia="en-US"/>
        </w:rPr>
      </w:pPr>
      <w:r w:rsidRPr="00D51C1D">
        <w:rPr>
          <w:rFonts w:asciiTheme="majorHAnsi" w:eastAsiaTheme="minorHAnsi" w:hAnsiTheme="majorHAnsi" w:cstheme="majorHAnsi"/>
          <w:b w:val="0"/>
          <w:bCs w:val="0"/>
          <w:sz w:val="22"/>
          <w:szCs w:val="22"/>
          <w:lang w:eastAsia="en-US"/>
        </w:rPr>
        <w:t xml:space="preserve">Dans ce contexte, le projet DigiCLA, porté par un consortium incluant l’ONG Universitaire Eclosio, l’entreprise TIC Agro Business Center et l’Université de Parakou (UP) </w:t>
      </w:r>
      <w:r w:rsidR="00D51C1D" w:rsidRPr="00D51C1D">
        <w:rPr>
          <w:rFonts w:asciiTheme="majorHAnsi" w:eastAsiaTheme="minorHAnsi" w:hAnsiTheme="majorHAnsi" w:cstheme="majorHAnsi"/>
          <w:b w:val="0"/>
          <w:bCs w:val="0"/>
          <w:sz w:val="22"/>
          <w:szCs w:val="22"/>
          <w:lang w:eastAsia="en-US"/>
        </w:rPr>
        <w:t>à travers</w:t>
      </w:r>
      <w:r w:rsidRPr="00D51C1D">
        <w:rPr>
          <w:rFonts w:asciiTheme="majorHAnsi" w:eastAsiaTheme="minorHAnsi" w:hAnsiTheme="majorHAnsi" w:cstheme="majorHAnsi"/>
          <w:b w:val="0"/>
          <w:bCs w:val="0"/>
          <w:sz w:val="22"/>
          <w:szCs w:val="22"/>
          <w:lang w:eastAsia="en-US"/>
        </w:rPr>
        <w:t xml:space="preserve"> le Laboratoire de Recherche sur l’Innovation pour le Développement Agricole (LRIDA), vise à promouvoir l'adoption de pratiques numériques et agroécologiques par les jeunes producteurs de maïs dans le Nord Bénin</w:t>
      </w:r>
      <w:r w:rsidR="001E6552">
        <w:rPr>
          <w:rFonts w:asciiTheme="majorHAnsi" w:eastAsiaTheme="minorHAnsi" w:hAnsiTheme="majorHAnsi" w:cstheme="majorHAnsi"/>
          <w:b w:val="0"/>
          <w:bCs w:val="0"/>
          <w:sz w:val="22"/>
          <w:szCs w:val="22"/>
          <w:lang w:eastAsia="en-US"/>
        </w:rPr>
        <w:t xml:space="preserve"> dans la lutte contre </w:t>
      </w:r>
      <w:r w:rsidR="002D4E28">
        <w:rPr>
          <w:rFonts w:asciiTheme="majorHAnsi" w:eastAsiaTheme="minorHAnsi" w:hAnsiTheme="majorHAnsi" w:cstheme="majorHAnsi"/>
          <w:b w:val="0"/>
          <w:bCs w:val="0"/>
          <w:sz w:val="22"/>
          <w:szCs w:val="22"/>
          <w:lang w:eastAsia="en-US"/>
        </w:rPr>
        <w:t>la CLA</w:t>
      </w:r>
      <w:r w:rsidRPr="00D51C1D">
        <w:rPr>
          <w:rFonts w:asciiTheme="majorHAnsi" w:eastAsiaTheme="minorHAnsi" w:hAnsiTheme="majorHAnsi" w:cstheme="majorHAnsi"/>
          <w:b w:val="0"/>
          <w:bCs w:val="0"/>
          <w:sz w:val="22"/>
          <w:szCs w:val="22"/>
          <w:lang w:eastAsia="en-US"/>
        </w:rPr>
        <w:t xml:space="preserve">. </w:t>
      </w:r>
      <w:r w:rsidR="00D51C1D" w:rsidRPr="00D51C1D">
        <w:rPr>
          <w:rFonts w:asciiTheme="majorHAnsi" w:eastAsiaTheme="minorHAnsi" w:hAnsiTheme="majorHAnsi" w:cstheme="majorHAnsi"/>
          <w:b w:val="0"/>
          <w:bCs w:val="0"/>
          <w:sz w:val="22"/>
          <w:szCs w:val="22"/>
          <w:lang w:eastAsia="en-US"/>
        </w:rPr>
        <w:t xml:space="preserve">Financé dans le cadre du programme </w:t>
      </w:r>
      <w:r w:rsidR="002D4E28">
        <w:rPr>
          <w:rFonts w:asciiTheme="majorHAnsi" w:eastAsiaTheme="minorHAnsi" w:hAnsiTheme="majorHAnsi" w:cstheme="majorHAnsi"/>
          <w:b w:val="0"/>
          <w:bCs w:val="0"/>
          <w:sz w:val="22"/>
          <w:szCs w:val="22"/>
          <w:lang w:eastAsia="en-US"/>
        </w:rPr>
        <w:t>« </w:t>
      </w:r>
      <w:r w:rsidR="00D51C1D" w:rsidRPr="00D51C1D">
        <w:rPr>
          <w:rFonts w:asciiTheme="majorHAnsi" w:eastAsiaTheme="minorHAnsi" w:hAnsiTheme="majorHAnsi" w:cstheme="majorHAnsi"/>
          <w:b w:val="0"/>
          <w:bCs w:val="0"/>
          <w:sz w:val="22"/>
          <w:szCs w:val="22"/>
          <w:lang w:eastAsia="en-US"/>
        </w:rPr>
        <w:t>Accélérer la croissance verte inclusive grâce à l’innovation numérique agro-industrielle en Afrique de l’Ouest</w:t>
      </w:r>
      <w:r w:rsidR="00D51C1D">
        <w:rPr>
          <w:rFonts w:asciiTheme="majorHAnsi" w:eastAsiaTheme="minorHAnsi" w:hAnsiTheme="majorHAnsi" w:cstheme="majorHAnsi"/>
          <w:b w:val="0"/>
          <w:bCs w:val="0"/>
          <w:sz w:val="22"/>
          <w:szCs w:val="22"/>
          <w:lang w:eastAsia="en-US"/>
        </w:rPr>
        <w:t xml:space="preserve"> (AGriDI)</w:t>
      </w:r>
      <w:r w:rsidR="002D4E28">
        <w:rPr>
          <w:rFonts w:asciiTheme="majorHAnsi" w:eastAsiaTheme="minorHAnsi" w:hAnsiTheme="majorHAnsi" w:cstheme="majorHAnsi"/>
          <w:b w:val="0"/>
          <w:bCs w:val="0"/>
          <w:sz w:val="22"/>
          <w:szCs w:val="22"/>
          <w:lang w:eastAsia="en-US"/>
        </w:rPr>
        <w:t> »</w:t>
      </w:r>
      <w:r w:rsidR="00D51C1D">
        <w:rPr>
          <w:rFonts w:asciiTheme="majorHAnsi" w:eastAsiaTheme="minorHAnsi" w:hAnsiTheme="majorHAnsi" w:cstheme="majorHAnsi"/>
          <w:b w:val="0"/>
          <w:bCs w:val="0"/>
          <w:sz w:val="22"/>
          <w:szCs w:val="22"/>
          <w:lang w:eastAsia="en-US"/>
        </w:rPr>
        <w:t xml:space="preserve">, ce </w:t>
      </w:r>
      <w:r w:rsidRPr="00D51C1D">
        <w:rPr>
          <w:rFonts w:asciiTheme="majorHAnsi" w:eastAsiaTheme="minorHAnsi" w:hAnsiTheme="majorHAnsi" w:cstheme="majorHAnsi"/>
          <w:b w:val="0"/>
          <w:bCs w:val="0"/>
          <w:sz w:val="22"/>
          <w:szCs w:val="22"/>
          <w:lang w:eastAsia="en-US"/>
        </w:rPr>
        <w:t>projet s'inscrit dans les priorités régionales de la CEDEAO et dans le domaine prioritaire 1 (Consolidation de la sécurité alimentaire et nutritionnelle dans un contexte de changements climatiques) du Plan Stratégique de Développement du Secteur Agricole (PSDSA 2017-2025) PSDSA 2017-2025 du Bénin.</w:t>
      </w:r>
    </w:p>
    <w:p w14:paraId="73EEAE50" w14:textId="0E28237B" w:rsidR="00E60DA7" w:rsidRDefault="00E60DA7" w:rsidP="00705C32">
      <w:pPr>
        <w:pStyle w:val="NormalWeb"/>
        <w:spacing w:before="0" w:beforeAutospacing="0" w:after="0" w:afterAutospacing="0"/>
        <w:jc w:val="both"/>
        <w:rPr>
          <w:rFonts w:asciiTheme="majorHAnsi" w:eastAsiaTheme="minorHAnsi" w:hAnsiTheme="majorHAnsi" w:cstheme="majorHAnsi"/>
          <w:sz w:val="22"/>
          <w:szCs w:val="22"/>
          <w:lang w:eastAsia="en-US"/>
        </w:rPr>
      </w:pPr>
      <w:r w:rsidRPr="00C74E1C">
        <w:rPr>
          <w:rFonts w:asciiTheme="majorHAnsi" w:eastAsiaTheme="minorHAnsi" w:hAnsiTheme="majorHAnsi" w:cstheme="majorHAnsi"/>
          <w:sz w:val="22"/>
          <w:szCs w:val="22"/>
          <w:lang w:eastAsia="en-US"/>
        </w:rPr>
        <w:t>Après deux ans de mise en œuvre, différentes expériences ont émergé, offrant un potentiel d'apprentissage précieux pour les décideurs politiques, les acteurs du développement, de la recherche et les Partenaires Techniques et Financiers (PTF). Les enseignements tirés de cette initiative pourraient contribuer à enrichir les politiques agricoles et les stratégies de développement, en mettant l'accent sur l'importance de l'agriculture numérique et des approches agroécologiques pour relever les défis actuels du secteur agricole au Bénin et dans la région de l'Afrique de l'Ouest.</w:t>
      </w:r>
    </w:p>
    <w:p w14:paraId="31D3E412" w14:textId="77777777" w:rsidR="00D30028" w:rsidRPr="00C74E1C" w:rsidRDefault="00D30028" w:rsidP="00705C32">
      <w:pPr>
        <w:pStyle w:val="NormalWeb"/>
        <w:spacing w:before="0" w:beforeAutospacing="0" w:after="0" w:afterAutospacing="0"/>
        <w:jc w:val="both"/>
        <w:rPr>
          <w:rFonts w:asciiTheme="majorHAnsi" w:eastAsiaTheme="minorHAnsi" w:hAnsiTheme="majorHAnsi" w:cstheme="majorHAnsi"/>
          <w:sz w:val="22"/>
          <w:szCs w:val="22"/>
          <w:lang w:eastAsia="en-US"/>
        </w:rPr>
      </w:pPr>
    </w:p>
    <w:p w14:paraId="74CA79F3" w14:textId="6DD3E9DD" w:rsidR="00BA0674" w:rsidRPr="00146AC5" w:rsidRDefault="00BA0674" w:rsidP="0096558B">
      <w:pPr>
        <w:spacing w:after="0" w:line="276" w:lineRule="auto"/>
        <w:jc w:val="both"/>
        <w:rPr>
          <w:rFonts w:asciiTheme="majorHAnsi" w:hAnsiTheme="majorHAnsi" w:cstheme="majorHAnsi"/>
          <w:b/>
          <w:bCs/>
        </w:rPr>
      </w:pPr>
      <w:r w:rsidRPr="00146AC5">
        <w:rPr>
          <w:rFonts w:asciiTheme="majorHAnsi" w:hAnsiTheme="majorHAnsi" w:cstheme="majorHAnsi"/>
          <w:b/>
          <w:bCs/>
        </w:rPr>
        <w:t>2. Objectifs</w:t>
      </w:r>
    </w:p>
    <w:p w14:paraId="7C0E2AA1" w14:textId="34389820" w:rsidR="006A4523" w:rsidRDefault="006A4523" w:rsidP="00D51C1D">
      <w:pPr>
        <w:pStyle w:val="NormalWeb"/>
        <w:spacing w:before="120" w:beforeAutospacing="0" w:after="120" w:afterAutospacing="0"/>
        <w:jc w:val="both"/>
      </w:pPr>
      <w:r w:rsidRPr="00C74E1C">
        <w:rPr>
          <w:rFonts w:asciiTheme="majorHAnsi" w:hAnsiTheme="majorHAnsi" w:cstheme="majorHAnsi"/>
        </w:rPr>
        <w:t xml:space="preserve">Ce webinaire vise à partager les expériences et les leçons apprises du </w:t>
      </w:r>
      <w:r w:rsidR="00D51C1D">
        <w:rPr>
          <w:rFonts w:asciiTheme="majorHAnsi" w:hAnsiTheme="majorHAnsi" w:cstheme="majorHAnsi"/>
        </w:rPr>
        <w:t>P</w:t>
      </w:r>
      <w:r w:rsidRPr="00C74E1C">
        <w:rPr>
          <w:rFonts w:asciiTheme="majorHAnsi" w:hAnsiTheme="majorHAnsi" w:cstheme="majorHAnsi"/>
        </w:rPr>
        <w:t>rojet DigiCLA au Bénin en matière d'agriculture numérique et de gestion agroécologique de la CLA</w:t>
      </w:r>
      <w:r w:rsidR="00A12067">
        <w:rPr>
          <w:rFonts w:asciiTheme="majorHAnsi" w:hAnsiTheme="majorHAnsi" w:cstheme="majorHAnsi"/>
        </w:rPr>
        <w:t xml:space="preserve"> dans le contexte du </w:t>
      </w:r>
      <w:r w:rsidR="00840651">
        <w:rPr>
          <w:rFonts w:asciiTheme="majorHAnsi" w:hAnsiTheme="majorHAnsi" w:cstheme="majorHAnsi"/>
        </w:rPr>
        <w:t>petit producteur</w:t>
      </w:r>
      <w:r w:rsidRPr="00C74E1C">
        <w:rPr>
          <w:rFonts w:asciiTheme="majorHAnsi" w:hAnsiTheme="majorHAnsi" w:cstheme="majorHAnsi"/>
        </w:rPr>
        <w:t xml:space="preserve">. Il </w:t>
      </w:r>
      <w:r w:rsidR="00D51C1D">
        <w:rPr>
          <w:rFonts w:asciiTheme="majorHAnsi" w:hAnsiTheme="majorHAnsi" w:cstheme="majorHAnsi"/>
        </w:rPr>
        <w:t>permettra</w:t>
      </w:r>
      <w:r w:rsidRPr="00C74E1C">
        <w:rPr>
          <w:rFonts w:asciiTheme="majorHAnsi" w:hAnsiTheme="majorHAnsi" w:cstheme="majorHAnsi"/>
        </w:rPr>
        <w:t xml:space="preserve"> également de discuter des opportunités et des défis rencontrés dans la mise en œuvre de telles initiatives et d'explorer les </w:t>
      </w:r>
      <w:r w:rsidR="00D51C1D" w:rsidRPr="00C74E1C">
        <w:rPr>
          <w:rFonts w:asciiTheme="majorHAnsi" w:hAnsiTheme="majorHAnsi" w:cstheme="majorHAnsi"/>
        </w:rPr>
        <w:t>perspectives</w:t>
      </w:r>
      <w:r w:rsidRPr="00C74E1C">
        <w:rPr>
          <w:rFonts w:asciiTheme="majorHAnsi" w:hAnsiTheme="majorHAnsi" w:cstheme="majorHAnsi"/>
        </w:rPr>
        <w:t xml:space="preserve"> pour </w:t>
      </w:r>
      <w:r w:rsidR="00D51C1D">
        <w:rPr>
          <w:rFonts w:asciiTheme="majorHAnsi" w:hAnsiTheme="majorHAnsi" w:cstheme="majorHAnsi"/>
        </w:rPr>
        <w:t>la promotion de</w:t>
      </w:r>
      <w:r w:rsidRPr="00C74E1C">
        <w:rPr>
          <w:rFonts w:asciiTheme="majorHAnsi" w:hAnsiTheme="majorHAnsi" w:cstheme="majorHAnsi"/>
        </w:rPr>
        <w:t xml:space="preserve"> l'agriculture numérique dans le secteur agricole</w:t>
      </w:r>
      <w:r w:rsidR="00840651">
        <w:rPr>
          <w:rFonts w:asciiTheme="majorHAnsi" w:hAnsiTheme="majorHAnsi" w:cstheme="majorHAnsi"/>
        </w:rPr>
        <w:t xml:space="preserve"> béninois</w:t>
      </w:r>
      <w:r w:rsidRPr="00C74E1C">
        <w:rPr>
          <w:rFonts w:asciiTheme="majorHAnsi" w:hAnsiTheme="majorHAnsi" w:cstheme="majorHAnsi"/>
        </w:rPr>
        <w:t xml:space="preserve">. </w:t>
      </w:r>
    </w:p>
    <w:p w14:paraId="7895EE9D" w14:textId="1B70630C" w:rsidR="00D814EA" w:rsidRDefault="00B5682D" w:rsidP="006A4523">
      <w:pPr>
        <w:pStyle w:val="NormalWeb"/>
        <w:jc w:val="both"/>
        <w:rPr>
          <w:rFonts w:asciiTheme="majorHAnsi" w:hAnsiTheme="majorHAnsi" w:cstheme="majorHAnsi"/>
        </w:rPr>
      </w:pPr>
      <w:r>
        <w:rPr>
          <w:rFonts w:asciiTheme="majorHAnsi" w:hAnsiTheme="majorHAnsi" w:cstheme="majorHAnsi"/>
        </w:rPr>
        <w:lastRenderedPageBreak/>
        <w:t>Lors de ce webinaire, les points</w:t>
      </w:r>
      <w:r w:rsidR="006A4523" w:rsidRPr="00C74E1C">
        <w:rPr>
          <w:rFonts w:asciiTheme="majorHAnsi" w:hAnsiTheme="majorHAnsi" w:cstheme="majorHAnsi"/>
        </w:rPr>
        <w:t xml:space="preserve"> suivants </w:t>
      </w:r>
      <w:r>
        <w:rPr>
          <w:rFonts w:asciiTheme="majorHAnsi" w:hAnsiTheme="majorHAnsi" w:cstheme="majorHAnsi"/>
        </w:rPr>
        <w:t xml:space="preserve">seront </w:t>
      </w:r>
      <w:r w:rsidR="00054846">
        <w:rPr>
          <w:rFonts w:asciiTheme="majorHAnsi" w:hAnsiTheme="majorHAnsi" w:cstheme="majorHAnsi"/>
        </w:rPr>
        <w:t>traités</w:t>
      </w:r>
      <w:r w:rsidR="00054846" w:rsidRPr="00C74E1C">
        <w:rPr>
          <w:rFonts w:asciiTheme="majorHAnsi" w:hAnsiTheme="majorHAnsi" w:cstheme="majorHAnsi"/>
        </w:rPr>
        <w:t xml:space="preserve"> :</w:t>
      </w:r>
      <w:r w:rsidR="006A4523" w:rsidRPr="00C74E1C">
        <w:rPr>
          <w:rFonts w:asciiTheme="majorHAnsi" w:hAnsiTheme="majorHAnsi" w:cstheme="majorHAnsi"/>
        </w:rPr>
        <w:t xml:space="preserve"> </w:t>
      </w:r>
    </w:p>
    <w:p w14:paraId="0E7E75EE" w14:textId="05BBE13C" w:rsidR="006A4523" w:rsidRPr="00C74E1C" w:rsidRDefault="006A4523" w:rsidP="00C74E1C">
      <w:pPr>
        <w:pStyle w:val="NormalWeb"/>
        <w:spacing w:before="120" w:beforeAutospacing="0" w:after="120" w:afterAutospacing="0"/>
        <w:jc w:val="both"/>
        <w:rPr>
          <w:rFonts w:asciiTheme="majorHAnsi" w:hAnsiTheme="majorHAnsi" w:cstheme="majorHAnsi"/>
        </w:rPr>
      </w:pPr>
      <w:r w:rsidRPr="00C74E1C">
        <w:rPr>
          <w:rFonts w:asciiTheme="majorHAnsi" w:hAnsiTheme="majorHAnsi" w:cstheme="majorHAnsi"/>
        </w:rPr>
        <w:t xml:space="preserve">(i) </w:t>
      </w:r>
      <w:r w:rsidRPr="00C74E1C">
        <w:rPr>
          <w:rFonts w:asciiTheme="majorHAnsi" w:hAnsiTheme="majorHAnsi" w:cstheme="majorHAnsi"/>
          <w:b/>
          <w:bCs/>
        </w:rPr>
        <w:t xml:space="preserve">Élaboration </w:t>
      </w:r>
      <w:r w:rsidR="00D51C1D" w:rsidRPr="00C74E1C">
        <w:rPr>
          <w:rFonts w:asciiTheme="majorHAnsi" w:hAnsiTheme="majorHAnsi" w:cstheme="majorHAnsi"/>
          <w:b/>
          <w:bCs/>
        </w:rPr>
        <w:t>de solutions numériques adaptées</w:t>
      </w:r>
      <w:r w:rsidR="00D51C1D" w:rsidRPr="00C74E1C">
        <w:rPr>
          <w:rFonts w:asciiTheme="majorHAnsi" w:hAnsiTheme="majorHAnsi" w:cstheme="majorHAnsi"/>
        </w:rPr>
        <w:t xml:space="preserve"> </w:t>
      </w:r>
      <w:r w:rsidRPr="00C74E1C">
        <w:rPr>
          <w:rFonts w:asciiTheme="majorHAnsi" w:hAnsiTheme="majorHAnsi" w:cstheme="majorHAnsi"/>
        </w:rPr>
        <w:t xml:space="preserve">: Nous explorerons en détail la conception et la mise à disposition de solutions numériques spécifiquement adaptées à la culture et aux besoins en informations des agriculteurs. Nous mettrons en lumière les processus de développement </w:t>
      </w:r>
      <w:r w:rsidR="00B5494F" w:rsidRPr="00C74E1C">
        <w:rPr>
          <w:rFonts w:asciiTheme="majorHAnsi" w:hAnsiTheme="majorHAnsi" w:cstheme="majorHAnsi"/>
        </w:rPr>
        <w:t>de</w:t>
      </w:r>
      <w:r w:rsidR="00B5494F">
        <w:rPr>
          <w:rFonts w:asciiTheme="majorHAnsi" w:hAnsiTheme="majorHAnsi" w:cstheme="majorHAnsi"/>
        </w:rPr>
        <w:t>s</w:t>
      </w:r>
      <w:r w:rsidR="00B5494F" w:rsidRPr="00C74E1C">
        <w:rPr>
          <w:rFonts w:asciiTheme="majorHAnsi" w:hAnsiTheme="majorHAnsi" w:cstheme="majorHAnsi"/>
        </w:rPr>
        <w:t xml:space="preserve"> outils</w:t>
      </w:r>
      <w:r w:rsidR="005300B9">
        <w:rPr>
          <w:rFonts w:asciiTheme="majorHAnsi" w:hAnsiTheme="majorHAnsi" w:cstheme="majorHAnsi"/>
        </w:rPr>
        <w:t xml:space="preserve"> numériques</w:t>
      </w:r>
      <w:r w:rsidRPr="00C74E1C">
        <w:rPr>
          <w:rFonts w:asciiTheme="majorHAnsi" w:hAnsiTheme="majorHAnsi" w:cstheme="majorHAnsi"/>
        </w:rPr>
        <w:t>, en mettant l'accent sur leur accessibilité, leur convivialité et leur pertinence pour les utilisateurs finaux, tout en tenant compte du contexte agricole local.</w:t>
      </w:r>
    </w:p>
    <w:p w14:paraId="247EDF63" w14:textId="72165380" w:rsidR="006A4523" w:rsidRPr="00C74E1C" w:rsidRDefault="006A4523" w:rsidP="00C74E1C">
      <w:pPr>
        <w:pStyle w:val="NormalWeb"/>
        <w:spacing w:before="120" w:beforeAutospacing="0" w:after="120" w:afterAutospacing="0"/>
        <w:jc w:val="both"/>
        <w:rPr>
          <w:rFonts w:asciiTheme="majorHAnsi" w:hAnsiTheme="majorHAnsi" w:cstheme="majorHAnsi"/>
        </w:rPr>
      </w:pPr>
      <w:r w:rsidRPr="00C74E1C">
        <w:rPr>
          <w:rFonts w:asciiTheme="majorHAnsi" w:hAnsiTheme="majorHAnsi" w:cstheme="majorHAnsi"/>
        </w:rPr>
        <w:t>(ii)</w:t>
      </w:r>
      <w:r w:rsidR="00D51C1D">
        <w:rPr>
          <w:rFonts w:asciiTheme="majorHAnsi" w:hAnsiTheme="majorHAnsi" w:cstheme="majorHAnsi"/>
        </w:rPr>
        <w:t xml:space="preserve"> </w:t>
      </w:r>
      <w:r w:rsidRPr="00C74E1C">
        <w:rPr>
          <w:rFonts w:asciiTheme="majorHAnsi" w:hAnsiTheme="majorHAnsi" w:cstheme="majorHAnsi"/>
          <w:b/>
          <w:bCs/>
        </w:rPr>
        <w:t xml:space="preserve">Promotion des </w:t>
      </w:r>
      <w:r w:rsidR="00D51C1D" w:rsidRPr="00C74E1C">
        <w:rPr>
          <w:rFonts w:asciiTheme="majorHAnsi" w:hAnsiTheme="majorHAnsi" w:cstheme="majorHAnsi"/>
          <w:b/>
          <w:bCs/>
        </w:rPr>
        <w:t>pratiques agroécologiques</w:t>
      </w:r>
      <w:r w:rsidR="00D51C1D" w:rsidRPr="00C74E1C">
        <w:rPr>
          <w:rFonts w:asciiTheme="majorHAnsi" w:hAnsiTheme="majorHAnsi" w:cstheme="majorHAnsi"/>
        </w:rPr>
        <w:t xml:space="preserve"> </w:t>
      </w:r>
      <w:r w:rsidRPr="00C74E1C">
        <w:rPr>
          <w:rFonts w:asciiTheme="majorHAnsi" w:hAnsiTheme="majorHAnsi" w:cstheme="majorHAnsi"/>
        </w:rPr>
        <w:t xml:space="preserve">: Nous présenterons les pratiques agroécologiques promues par le projet et examinerons le processus ayant permis d'évaluer leur fiabilité et leur efficacité. Nous discuterons des méthodes de </w:t>
      </w:r>
      <w:r w:rsidR="00D51C1D">
        <w:rPr>
          <w:rFonts w:asciiTheme="majorHAnsi" w:hAnsiTheme="majorHAnsi" w:cstheme="majorHAnsi"/>
        </w:rPr>
        <w:t>diffusion</w:t>
      </w:r>
      <w:r w:rsidRPr="00C74E1C">
        <w:rPr>
          <w:rFonts w:asciiTheme="majorHAnsi" w:hAnsiTheme="majorHAnsi" w:cstheme="majorHAnsi"/>
        </w:rPr>
        <w:t xml:space="preserve"> de ces pratiques sur le terrain, en mettant en évidence leur impact positif sur la productivité agricole, la durabilité environnementale et la résilience des systèmes agricoles face aux défis tels que la CLA.</w:t>
      </w:r>
    </w:p>
    <w:p w14:paraId="324CAE16" w14:textId="4AB06261" w:rsidR="006A4523" w:rsidRPr="00C74E1C" w:rsidRDefault="006A4523" w:rsidP="00C74E1C">
      <w:pPr>
        <w:pStyle w:val="NormalWeb"/>
        <w:spacing w:before="120" w:beforeAutospacing="0" w:after="120" w:afterAutospacing="0"/>
        <w:jc w:val="both"/>
        <w:rPr>
          <w:rFonts w:asciiTheme="majorHAnsi" w:hAnsiTheme="majorHAnsi" w:cstheme="majorHAnsi"/>
        </w:rPr>
      </w:pPr>
      <w:r w:rsidRPr="00C74E1C">
        <w:rPr>
          <w:rFonts w:asciiTheme="majorHAnsi" w:hAnsiTheme="majorHAnsi" w:cstheme="majorHAnsi"/>
        </w:rPr>
        <w:t xml:space="preserve">(iii) </w:t>
      </w:r>
      <w:r w:rsidR="006B51F0">
        <w:rPr>
          <w:rFonts w:asciiTheme="majorHAnsi" w:hAnsiTheme="majorHAnsi" w:cstheme="majorHAnsi"/>
          <w:b/>
          <w:bCs/>
        </w:rPr>
        <w:t>Gestion des connaissances</w:t>
      </w:r>
      <w:r w:rsidR="00D51C1D" w:rsidRPr="00C74E1C">
        <w:rPr>
          <w:rFonts w:asciiTheme="majorHAnsi" w:hAnsiTheme="majorHAnsi" w:cstheme="majorHAnsi"/>
        </w:rPr>
        <w:t xml:space="preserve"> </w:t>
      </w:r>
      <w:r w:rsidRPr="00C74E1C">
        <w:rPr>
          <w:rFonts w:asciiTheme="majorHAnsi" w:hAnsiTheme="majorHAnsi" w:cstheme="majorHAnsi"/>
        </w:rPr>
        <w:t xml:space="preserve">: </w:t>
      </w:r>
      <w:r w:rsidR="006B51F0">
        <w:rPr>
          <w:rFonts w:asciiTheme="majorHAnsi" w:hAnsiTheme="majorHAnsi" w:cstheme="majorHAnsi"/>
        </w:rPr>
        <w:t xml:space="preserve">La mise en œuvre projet repose une bonne gestion des connaissances numériques et agricoles. </w:t>
      </w:r>
      <w:r w:rsidRPr="00C74E1C">
        <w:rPr>
          <w:rFonts w:asciiTheme="majorHAnsi" w:hAnsiTheme="majorHAnsi" w:cstheme="majorHAnsi"/>
        </w:rPr>
        <w:t xml:space="preserve">Nous </w:t>
      </w:r>
      <w:r w:rsidR="006B51F0">
        <w:rPr>
          <w:rFonts w:asciiTheme="majorHAnsi" w:hAnsiTheme="majorHAnsi" w:cstheme="majorHAnsi"/>
        </w:rPr>
        <w:t xml:space="preserve">présenterons </w:t>
      </w:r>
      <w:r w:rsidR="00B5682D">
        <w:rPr>
          <w:rFonts w:asciiTheme="majorHAnsi" w:hAnsiTheme="majorHAnsi" w:cstheme="majorHAnsi"/>
        </w:rPr>
        <w:t xml:space="preserve">les processus mis en place pour assurer l’exploration, la mobilisation, l’exploitation des connaissances requises pour l’accompagnement des productrices et producteurs dans la lutte contre la chenille légionnaire d’automne. </w:t>
      </w:r>
    </w:p>
    <w:p w14:paraId="0F6ADF6E" w14:textId="032B5711" w:rsidR="00E94ADF" w:rsidRPr="00146AC5" w:rsidRDefault="00E94ADF" w:rsidP="0096558B">
      <w:pPr>
        <w:spacing w:before="240" w:after="0" w:line="276" w:lineRule="auto"/>
        <w:jc w:val="both"/>
        <w:rPr>
          <w:rFonts w:asciiTheme="majorHAnsi" w:hAnsiTheme="majorHAnsi" w:cstheme="majorHAnsi"/>
          <w:b/>
          <w:bCs/>
        </w:rPr>
      </w:pPr>
      <w:r w:rsidRPr="00146AC5">
        <w:rPr>
          <w:rFonts w:asciiTheme="majorHAnsi" w:hAnsiTheme="majorHAnsi" w:cstheme="majorHAnsi"/>
          <w:b/>
          <w:bCs/>
        </w:rPr>
        <w:t>3. Méthodes</w:t>
      </w:r>
    </w:p>
    <w:p w14:paraId="10B0598D" w14:textId="396C2D33" w:rsidR="00C74E1C" w:rsidRPr="00C74E1C" w:rsidRDefault="00C74E1C" w:rsidP="00C74E1C">
      <w:pPr>
        <w:spacing w:after="0" w:line="276" w:lineRule="auto"/>
        <w:jc w:val="both"/>
        <w:rPr>
          <w:rFonts w:asciiTheme="majorHAnsi" w:hAnsiTheme="majorHAnsi" w:cstheme="majorHAnsi"/>
        </w:rPr>
      </w:pPr>
      <w:r w:rsidRPr="00C74E1C">
        <w:rPr>
          <w:rFonts w:asciiTheme="majorHAnsi" w:hAnsiTheme="majorHAnsi" w:cstheme="majorHAnsi"/>
        </w:rPr>
        <w:t xml:space="preserve">Le webinaire sera organisé et animé par trois panélistes, chacun étant chargé de présenter </w:t>
      </w:r>
      <w:r w:rsidR="00B5682D">
        <w:rPr>
          <w:rFonts w:asciiTheme="majorHAnsi" w:hAnsiTheme="majorHAnsi" w:cstheme="majorHAnsi"/>
        </w:rPr>
        <w:t>une des thématiques indiq</w:t>
      </w:r>
      <w:r w:rsidR="00002789">
        <w:rPr>
          <w:rFonts w:asciiTheme="majorHAnsi" w:hAnsiTheme="majorHAnsi" w:cstheme="majorHAnsi"/>
        </w:rPr>
        <w:t>uées ci-dessus</w:t>
      </w:r>
      <w:r w:rsidRPr="00C74E1C">
        <w:rPr>
          <w:rFonts w:asciiTheme="majorHAnsi" w:hAnsiTheme="majorHAnsi" w:cstheme="majorHAnsi"/>
        </w:rPr>
        <w:t>. Les panélistes sont les principaux responsables des institutions membres du consortium impliqué dans le projet, à savoir le Directeur de TIC ABC, le Coordonnateur de l’ONG Eclosio et le Directeur du LRIDA</w:t>
      </w:r>
      <w:r w:rsidR="0085524B">
        <w:rPr>
          <w:rFonts w:asciiTheme="majorHAnsi" w:hAnsiTheme="majorHAnsi" w:cstheme="majorHAnsi"/>
        </w:rPr>
        <w:t xml:space="preserve"> (Universit</w:t>
      </w:r>
      <w:r w:rsidR="0085524B" w:rsidRPr="0085524B">
        <w:rPr>
          <w:rFonts w:asciiTheme="majorHAnsi" w:hAnsiTheme="majorHAnsi" w:cstheme="majorHAnsi"/>
        </w:rPr>
        <w:t>é</w:t>
      </w:r>
      <w:r w:rsidR="0085524B">
        <w:rPr>
          <w:rFonts w:asciiTheme="majorHAnsi" w:hAnsiTheme="majorHAnsi" w:cstheme="majorHAnsi"/>
        </w:rPr>
        <w:t xml:space="preserve"> de Parakou)</w:t>
      </w:r>
      <w:r w:rsidRPr="00C74E1C">
        <w:rPr>
          <w:rFonts w:asciiTheme="majorHAnsi" w:hAnsiTheme="majorHAnsi" w:cstheme="majorHAnsi"/>
        </w:rPr>
        <w:t>. Chacun d'eux abordera un thème spécifique correspondant à l'un des objectifs du projet :</w:t>
      </w:r>
    </w:p>
    <w:p w14:paraId="324D8495" w14:textId="745C43D4" w:rsidR="00C74E1C" w:rsidRPr="00C74E1C" w:rsidRDefault="00C74E1C" w:rsidP="00C74E1C">
      <w:pPr>
        <w:pStyle w:val="ListParagraph"/>
        <w:numPr>
          <w:ilvl w:val="0"/>
          <w:numId w:val="3"/>
        </w:numPr>
        <w:spacing w:after="0" w:line="276" w:lineRule="auto"/>
        <w:jc w:val="both"/>
        <w:rPr>
          <w:rFonts w:asciiTheme="majorHAnsi" w:hAnsiTheme="majorHAnsi" w:cstheme="majorHAnsi"/>
        </w:rPr>
      </w:pPr>
      <w:r w:rsidRPr="00C74E1C">
        <w:rPr>
          <w:rFonts w:asciiTheme="majorHAnsi" w:hAnsiTheme="majorHAnsi" w:cstheme="majorHAnsi"/>
        </w:rPr>
        <w:t>Le Directeur de TIC ABC présentera des solutions numériques adaptées aux besoins et au contexte des agriculteurs.</w:t>
      </w:r>
    </w:p>
    <w:p w14:paraId="62E42809" w14:textId="3420D562" w:rsidR="00C74E1C" w:rsidRPr="00C74E1C" w:rsidRDefault="00C74E1C" w:rsidP="00C74E1C">
      <w:pPr>
        <w:pStyle w:val="ListParagraph"/>
        <w:numPr>
          <w:ilvl w:val="0"/>
          <w:numId w:val="3"/>
        </w:numPr>
        <w:spacing w:after="0" w:line="276" w:lineRule="auto"/>
        <w:jc w:val="both"/>
        <w:rPr>
          <w:rFonts w:asciiTheme="majorHAnsi" w:hAnsiTheme="majorHAnsi" w:cstheme="majorHAnsi"/>
        </w:rPr>
      </w:pPr>
      <w:r w:rsidRPr="00C74E1C">
        <w:rPr>
          <w:rFonts w:asciiTheme="majorHAnsi" w:hAnsiTheme="majorHAnsi" w:cstheme="majorHAnsi"/>
        </w:rPr>
        <w:t>Le Coordonnateur de l’ONG Eclosio discutera de l'inclusion dans l'identification et la mise à l'échelle des pratiques agroécologiques efficaces.</w:t>
      </w:r>
    </w:p>
    <w:p w14:paraId="662ADFB4" w14:textId="263B888F" w:rsidR="00C74E1C" w:rsidRPr="00C74E1C" w:rsidRDefault="00C74E1C" w:rsidP="00C74E1C">
      <w:pPr>
        <w:pStyle w:val="ListParagraph"/>
        <w:numPr>
          <w:ilvl w:val="0"/>
          <w:numId w:val="3"/>
        </w:numPr>
        <w:spacing w:after="0" w:line="276" w:lineRule="auto"/>
        <w:jc w:val="both"/>
        <w:rPr>
          <w:rFonts w:asciiTheme="majorHAnsi" w:hAnsiTheme="majorHAnsi" w:cstheme="majorHAnsi"/>
        </w:rPr>
      </w:pPr>
      <w:r w:rsidRPr="00C74E1C">
        <w:rPr>
          <w:rFonts w:asciiTheme="majorHAnsi" w:hAnsiTheme="majorHAnsi" w:cstheme="majorHAnsi"/>
        </w:rPr>
        <w:t>Le Directeur du LRIDA abordera la dimension partenariale du projet et la coordination entre les différents acteurs.</w:t>
      </w:r>
    </w:p>
    <w:p w14:paraId="6B95CC16" w14:textId="77777777" w:rsidR="00C74E1C" w:rsidRDefault="00C74E1C" w:rsidP="00753FD8">
      <w:pPr>
        <w:spacing w:after="0" w:line="276" w:lineRule="auto"/>
        <w:jc w:val="both"/>
        <w:rPr>
          <w:rFonts w:asciiTheme="majorHAnsi" w:hAnsiTheme="majorHAnsi" w:cstheme="majorHAnsi"/>
        </w:rPr>
      </w:pPr>
    </w:p>
    <w:p w14:paraId="40482370" w14:textId="03479117" w:rsidR="00054A4D" w:rsidRPr="00054A4D" w:rsidRDefault="00054A4D" w:rsidP="00753FD8">
      <w:pPr>
        <w:spacing w:after="0" w:line="276" w:lineRule="auto"/>
        <w:jc w:val="both"/>
        <w:rPr>
          <w:rFonts w:asciiTheme="majorHAnsi" w:hAnsiTheme="majorHAnsi" w:cstheme="majorHAnsi"/>
          <w:b/>
          <w:bCs/>
        </w:rPr>
      </w:pPr>
      <w:r w:rsidRPr="00054A4D">
        <w:rPr>
          <w:rFonts w:asciiTheme="majorHAnsi" w:hAnsiTheme="majorHAnsi" w:cstheme="majorHAnsi"/>
          <w:b/>
          <w:bCs/>
        </w:rPr>
        <w:t>4. résultats attendus</w:t>
      </w:r>
    </w:p>
    <w:p w14:paraId="6E6C1C25" w14:textId="77777777" w:rsidR="0002445C" w:rsidRPr="00C74E1C" w:rsidRDefault="0002445C" w:rsidP="00705C32">
      <w:pPr>
        <w:pStyle w:val="NormalWeb"/>
        <w:spacing w:before="0" w:beforeAutospacing="0" w:after="0" w:afterAutospacing="0"/>
        <w:rPr>
          <w:rFonts w:asciiTheme="majorHAnsi" w:eastAsiaTheme="minorHAnsi" w:hAnsiTheme="majorHAnsi" w:cstheme="majorHAnsi"/>
          <w:sz w:val="22"/>
          <w:szCs w:val="22"/>
          <w:lang w:eastAsia="en-US"/>
        </w:rPr>
      </w:pPr>
      <w:r w:rsidRPr="00C74E1C">
        <w:rPr>
          <w:rFonts w:asciiTheme="majorHAnsi" w:eastAsiaTheme="minorHAnsi" w:hAnsiTheme="majorHAnsi" w:cstheme="majorHAnsi"/>
          <w:sz w:val="22"/>
          <w:szCs w:val="22"/>
          <w:lang w:eastAsia="en-US"/>
        </w:rPr>
        <w:t>Les résultats attendus de ce webinaire sont les suivants :</w:t>
      </w:r>
    </w:p>
    <w:p w14:paraId="4480AB81" w14:textId="29BBA3E7" w:rsidR="0002445C" w:rsidRPr="00C74E1C" w:rsidRDefault="0002445C" w:rsidP="00C74E1C">
      <w:pPr>
        <w:pStyle w:val="NormalWeb"/>
        <w:numPr>
          <w:ilvl w:val="0"/>
          <w:numId w:val="4"/>
        </w:numPr>
        <w:spacing w:before="120" w:beforeAutospacing="0" w:after="120" w:afterAutospacing="0"/>
        <w:jc w:val="both"/>
        <w:rPr>
          <w:rFonts w:asciiTheme="majorHAnsi" w:eastAsiaTheme="minorHAnsi" w:hAnsiTheme="majorHAnsi" w:cstheme="majorHAnsi"/>
          <w:sz w:val="22"/>
          <w:szCs w:val="22"/>
          <w:lang w:eastAsia="en-US"/>
        </w:rPr>
      </w:pPr>
      <w:r w:rsidRPr="00C74E1C">
        <w:rPr>
          <w:rFonts w:asciiTheme="majorHAnsi" w:eastAsiaTheme="minorHAnsi" w:hAnsiTheme="majorHAnsi" w:cstheme="majorHAnsi"/>
          <w:b/>
          <w:bCs/>
          <w:sz w:val="22"/>
          <w:szCs w:val="22"/>
          <w:lang w:eastAsia="en-US"/>
        </w:rPr>
        <w:t>Compréhension accrue des solutions numériques adaptées</w:t>
      </w:r>
      <w:r w:rsidRPr="00C74E1C">
        <w:rPr>
          <w:rFonts w:asciiTheme="majorHAnsi" w:eastAsiaTheme="minorHAnsi" w:hAnsiTheme="majorHAnsi" w:cstheme="majorHAnsi"/>
          <w:sz w:val="22"/>
          <w:szCs w:val="22"/>
          <w:lang w:eastAsia="en-US"/>
        </w:rPr>
        <w:t xml:space="preserve"> : Les participants auront une meilleure compréhension de la manière dont les solutions numériques ont été développées pour répondre aux besoins spécifiques des agriculteurs, en mettant l'accent sur leur accessibilité et leur utilité dans le contexte agricole du Bénin.</w:t>
      </w:r>
    </w:p>
    <w:p w14:paraId="17405BA4" w14:textId="77777777" w:rsidR="0002445C" w:rsidRPr="00C74E1C" w:rsidRDefault="0002445C" w:rsidP="00C74E1C">
      <w:pPr>
        <w:pStyle w:val="NormalWeb"/>
        <w:numPr>
          <w:ilvl w:val="0"/>
          <w:numId w:val="4"/>
        </w:numPr>
        <w:spacing w:before="120" w:beforeAutospacing="0" w:after="120" w:afterAutospacing="0"/>
        <w:jc w:val="both"/>
        <w:rPr>
          <w:rFonts w:asciiTheme="majorHAnsi" w:eastAsiaTheme="minorHAnsi" w:hAnsiTheme="majorHAnsi" w:cstheme="majorHAnsi"/>
          <w:sz w:val="22"/>
          <w:szCs w:val="22"/>
          <w:lang w:eastAsia="en-US"/>
        </w:rPr>
      </w:pPr>
      <w:r w:rsidRPr="00C74E1C">
        <w:rPr>
          <w:rFonts w:asciiTheme="majorHAnsi" w:eastAsiaTheme="minorHAnsi" w:hAnsiTheme="majorHAnsi" w:cstheme="majorHAnsi"/>
          <w:b/>
          <w:bCs/>
          <w:sz w:val="22"/>
          <w:szCs w:val="22"/>
          <w:lang w:eastAsia="en-US"/>
        </w:rPr>
        <w:t>Appréciation des pratiques agroécologiques</w:t>
      </w:r>
      <w:r w:rsidRPr="00C74E1C">
        <w:rPr>
          <w:rFonts w:asciiTheme="majorHAnsi" w:eastAsiaTheme="minorHAnsi" w:hAnsiTheme="majorHAnsi" w:cstheme="majorHAnsi"/>
          <w:sz w:val="22"/>
          <w:szCs w:val="22"/>
          <w:lang w:eastAsia="en-US"/>
        </w:rPr>
        <w:t xml:space="preserve"> : Les participants seront en mesure de comprendre les principes et les avantages des pratiques agroécologiques promues par le projet DigiCLA, ainsi que les preuves de leur efficacité et de leur durabilité.</w:t>
      </w:r>
    </w:p>
    <w:p w14:paraId="1B086C03" w14:textId="77777777" w:rsidR="0002445C" w:rsidRPr="00C74E1C" w:rsidRDefault="0002445C" w:rsidP="00C74E1C">
      <w:pPr>
        <w:pStyle w:val="NormalWeb"/>
        <w:numPr>
          <w:ilvl w:val="0"/>
          <w:numId w:val="4"/>
        </w:numPr>
        <w:spacing w:before="120" w:beforeAutospacing="0" w:after="120" w:afterAutospacing="0"/>
        <w:jc w:val="both"/>
        <w:rPr>
          <w:rFonts w:asciiTheme="majorHAnsi" w:eastAsiaTheme="minorHAnsi" w:hAnsiTheme="majorHAnsi" w:cstheme="majorHAnsi"/>
          <w:sz w:val="22"/>
          <w:szCs w:val="22"/>
          <w:lang w:eastAsia="en-US"/>
        </w:rPr>
      </w:pPr>
      <w:r w:rsidRPr="00C74E1C">
        <w:rPr>
          <w:rFonts w:asciiTheme="majorHAnsi" w:eastAsiaTheme="minorHAnsi" w:hAnsiTheme="majorHAnsi" w:cstheme="majorHAnsi"/>
          <w:b/>
          <w:bCs/>
          <w:sz w:val="22"/>
          <w:szCs w:val="22"/>
          <w:lang w:eastAsia="en-US"/>
        </w:rPr>
        <w:t>Insight sur la coordination des acteurs du projet</w:t>
      </w:r>
      <w:r w:rsidRPr="00C74E1C">
        <w:rPr>
          <w:rFonts w:asciiTheme="majorHAnsi" w:eastAsiaTheme="minorHAnsi" w:hAnsiTheme="majorHAnsi" w:cstheme="majorHAnsi"/>
          <w:sz w:val="22"/>
          <w:szCs w:val="22"/>
          <w:lang w:eastAsia="en-US"/>
        </w:rPr>
        <w:t xml:space="preserve"> : Les participants acquerront un aperçu des mécanismes de coordination et de collaboration entre les différents acteurs du projet, ce qui leur permettra de tirer des enseignements sur les bonnes pratiques en matière de gestion de projets agricoles multi-acteurs.</w:t>
      </w:r>
    </w:p>
    <w:p w14:paraId="2D2462DE" w14:textId="77777777" w:rsidR="0002445C" w:rsidRPr="00C74E1C" w:rsidRDefault="0002445C" w:rsidP="00C74E1C">
      <w:pPr>
        <w:pStyle w:val="NormalWeb"/>
        <w:numPr>
          <w:ilvl w:val="0"/>
          <w:numId w:val="4"/>
        </w:numPr>
        <w:spacing w:before="120" w:beforeAutospacing="0" w:after="120" w:afterAutospacing="0"/>
        <w:jc w:val="both"/>
        <w:rPr>
          <w:rFonts w:asciiTheme="majorHAnsi" w:eastAsiaTheme="minorHAnsi" w:hAnsiTheme="majorHAnsi" w:cstheme="majorHAnsi"/>
          <w:sz w:val="22"/>
          <w:szCs w:val="22"/>
          <w:lang w:eastAsia="en-US"/>
        </w:rPr>
      </w:pPr>
      <w:r w:rsidRPr="00C74E1C">
        <w:rPr>
          <w:rFonts w:asciiTheme="majorHAnsi" w:eastAsiaTheme="minorHAnsi" w:hAnsiTheme="majorHAnsi" w:cstheme="majorHAnsi"/>
          <w:b/>
          <w:bCs/>
          <w:sz w:val="22"/>
          <w:szCs w:val="22"/>
          <w:lang w:eastAsia="en-US"/>
        </w:rPr>
        <w:lastRenderedPageBreak/>
        <w:t>Identification des opportunités de collaboration</w:t>
      </w:r>
      <w:r w:rsidRPr="00C74E1C">
        <w:rPr>
          <w:rFonts w:asciiTheme="majorHAnsi" w:eastAsiaTheme="minorHAnsi" w:hAnsiTheme="majorHAnsi" w:cstheme="majorHAnsi"/>
          <w:sz w:val="22"/>
          <w:szCs w:val="22"/>
          <w:lang w:eastAsia="en-US"/>
        </w:rPr>
        <w:t xml:space="preserve"> : Le webinaire offrira aux participants l'occasion d'identifier des opportunités de collaboration avec les parties prenantes du projet DigiCLA, que ce soit par le biais de partenariats, de financement ou de partage de connaissances.</w:t>
      </w:r>
    </w:p>
    <w:p w14:paraId="39C5319E" w14:textId="51256FF2" w:rsidR="00054A4D" w:rsidRPr="00C74E1C" w:rsidRDefault="0002445C" w:rsidP="00C74E1C">
      <w:pPr>
        <w:pStyle w:val="NormalWeb"/>
        <w:numPr>
          <w:ilvl w:val="0"/>
          <w:numId w:val="4"/>
        </w:numPr>
        <w:spacing w:before="120" w:beforeAutospacing="0" w:after="120" w:afterAutospacing="0"/>
        <w:jc w:val="both"/>
        <w:rPr>
          <w:rFonts w:asciiTheme="majorHAnsi" w:eastAsiaTheme="minorHAnsi" w:hAnsiTheme="majorHAnsi" w:cstheme="majorHAnsi"/>
          <w:sz w:val="22"/>
          <w:szCs w:val="22"/>
          <w:lang w:eastAsia="en-US"/>
        </w:rPr>
      </w:pPr>
      <w:r w:rsidRPr="00C74E1C">
        <w:rPr>
          <w:rFonts w:asciiTheme="majorHAnsi" w:eastAsiaTheme="minorHAnsi" w:hAnsiTheme="majorHAnsi" w:cstheme="majorHAnsi"/>
          <w:b/>
          <w:bCs/>
          <w:sz w:val="22"/>
          <w:szCs w:val="22"/>
          <w:lang w:eastAsia="en-US"/>
        </w:rPr>
        <w:t>Inspiration pour l'innovation agricole</w:t>
      </w:r>
      <w:r w:rsidRPr="00C74E1C">
        <w:rPr>
          <w:rFonts w:asciiTheme="majorHAnsi" w:eastAsiaTheme="minorHAnsi" w:hAnsiTheme="majorHAnsi" w:cstheme="majorHAnsi"/>
          <w:sz w:val="22"/>
          <w:szCs w:val="22"/>
          <w:lang w:eastAsia="en-US"/>
        </w:rPr>
        <w:t xml:space="preserve"> : En exposant les expériences et les réussites du projet DigiCLA, le webinaire inspirera les participants à explorer de nouvelles approches et technologies pour améliorer l'agriculture au Bénin et dans d'autres régions similaires.</w:t>
      </w:r>
    </w:p>
    <w:p w14:paraId="51385513" w14:textId="35E6493E" w:rsidR="00D82CC7" w:rsidRPr="00146AC5" w:rsidRDefault="00666949" w:rsidP="006D42D8">
      <w:pPr>
        <w:spacing w:before="240" w:after="0" w:line="276" w:lineRule="auto"/>
        <w:jc w:val="both"/>
        <w:rPr>
          <w:rFonts w:asciiTheme="majorHAnsi" w:hAnsiTheme="majorHAnsi" w:cstheme="majorHAnsi"/>
          <w:b/>
          <w:bCs/>
        </w:rPr>
      </w:pPr>
      <w:r>
        <w:rPr>
          <w:rFonts w:asciiTheme="majorHAnsi" w:hAnsiTheme="majorHAnsi" w:cstheme="majorHAnsi"/>
          <w:b/>
          <w:bCs/>
        </w:rPr>
        <w:t>5</w:t>
      </w:r>
      <w:r w:rsidR="00D82CC7" w:rsidRPr="00146AC5">
        <w:rPr>
          <w:rFonts w:asciiTheme="majorHAnsi" w:hAnsiTheme="majorHAnsi" w:cstheme="majorHAnsi"/>
          <w:b/>
          <w:bCs/>
        </w:rPr>
        <w:t>. Participants</w:t>
      </w:r>
    </w:p>
    <w:p w14:paraId="7125A14D" w14:textId="4BA9FA70" w:rsidR="006D42D8" w:rsidRPr="00146AC5" w:rsidRDefault="00D82CC7" w:rsidP="00D82CC7">
      <w:pPr>
        <w:spacing w:line="276" w:lineRule="auto"/>
        <w:jc w:val="both"/>
        <w:rPr>
          <w:rFonts w:asciiTheme="majorHAnsi" w:hAnsiTheme="majorHAnsi" w:cstheme="majorHAnsi"/>
        </w:rPr>
      </w:pPr>
      <w:r w:rsidRPr="00146AC5">
        <w:rPr>
          <w:rFonts w:asciiTheme="majorHAnsi" w:hAnsiTheme="majorHAnsi" w:cstheme="majorHAnsi"/>
        </w:rPr>
        <w:t>Ce webinaire est ouvert aux acteurs de la recherche</w:t>
      </w:r>
      <w:r w:rsidR="00C51247">
        <w:rPr>
          <w:rFonts w:asciiTheme="majorHAnsi" w:hAnsiTheme="majorHAnsi" w:cstheme="majorHAnsi"/>
        </w:rPr>
        <w:t xml:space="preserve"> et</w:t>
      </w:r>
      <w:r w:rsidRPr="00146AC5">
        <w:rPr>
          <w:rFonts w:asciiTheme="majorHAnsi" w:hAnsiTheme="majorHAnsi" w:cstheme="majorHAnsi"/>
        </w:rPr>
        <w:t xml:space="preserve"> du développement agricole, </w:t>
      </w:r>
    </w:p>
    <w:p w14:paraId="7DD00298" w14:textId="048630C0" w:rsidR="0034479C" w:rsidRPr="00146AC5" w:rsidRDefault="00666949" w:rsidP="006D42D8">
      <w:pPr>
        <w:spacing w:after="0" w:line="276" w:lineRule="auto"/>
        <w:jc w:val="both"/>
        <w:rPr>
          <w:rFonts w:asciiTheme="majorHAnsi" w:hAnsiTheme="majorHAnsi" w:cstheme="majorHAnsi"/>
          <w:b/>
          <w:bCs/>
        </w:rPr>
      </w:pPr>
      <w:r>
        <w:rPr>
          <w:rFonts w:asciiTheme="majorHAnsi" w:hAnsiTheme="majorHAnsi" w:cstheme="majorHAnsi"/>
          <w:b/>
          <w:bCs/>
        </w:rPr>
        <w:t>6</w:t>
      </w:r>
      <w:r w:rsidR="0034479C" w:rsidRPr="00146AC5">
        <w:rPr>
          <w:rFonts w:asciiTheme="majorHAnsi" w:hAnsiTheme="majorHAnsi" w:cstheme="majorHAnsi"/>
          <w:b/>
          <w:bCs/>
        </w:rPr>
        <w:t>. Planning</w:t>
      </w:r>
    </w:p>
    <w:p w14:paraId="64E763FE" w14:textId="0A07111F" w:rsidR="0034479C" w:rsidRDefault="0034479C" w:rsidP="00AA763B">
      <w:pPr>
        <w:spacing w:after="0" w:line="276" w:lineRule="auto"/>
        <w:jc w:val="both"/>
        <w:rPr>
          <w:rFonts w:asciiTheme="majorHAnsi" w:hAnsiTheme="majorHAnsi" w:cstheme="majorHAnsi"/>
        </w:rPr>
      </w:pPr>
      <w:r w:rsidRPr="00146AC5">
        <w:rPr>
          <w:rFonts w:asciiTheme="majorHAnsi" w:hAnsiTheme="majorHAnsi" w:cstheme="majorHAnsi"/>
        </w:rPr>
        <w:t xml:space="preserve">Ce webinaire aura lieu le </w:t>
      </w:r>
      <w:r w:rsidR="00054846" w:rsidRPr="00054846">
        <w:rPr>
          <w:rFonts w:asciiTheme="majorHAnsi" w:hAnsiTheme="majorHAnsi" w:cstheme="majorHAnsi"/>
          <w:b/>
          <w:bCs/>
        </w:rPr>
        <w:t>1</w:t>
      </w:r>
      <w:r w:rsidR="003049C7" w:rsidRPr="00054846">
        <w:rPr>
          <w:rFonts w:asciiTheme="majorHAnsi" w:hAnsiTheme="majorHAnsi" w:cstheme="majorHAnsi"/>
          <w:b/>
          <w:bCs/>
        </w:rPr>
        <w:t xml:space="preserve">8 </w:t>
      </w:r>
      <w:r w:rsidR="003049C7" w:rsidRPr="00054846">
        <w:rPr>
          <w:rFonts w:asciiTheme="majorHAnsi" w:hAnsiTheme="majorHAnsi" w:cstheme="majorHAnsi"/>
          <w:b/>
          <w:bCs/>
          <w:shd w:val="clear" w:color="auto" w:fill="FFFFFF" w:themeFill="background1"/>
        </w:rPr>
        <w:t>avril</w:t>
      </w:r>
      <w:r w:rsidR="00054846" w:rsidRPr="00054846">
        <w:rPr>
          <w:rFonts w:asciiTheme="majorHAnsi" w:hAnsiTheme="majorHAnsi" w:cstheme="majorHAnsi"/>
          <w:b/>
          <w:bCs/>
          <w:shd w:val="clear" w:color="auto" w:fill="FFFFFF" w:themeFill="background1"/>
        </w:rPr>
        <w:t xml:space="preserve"> 2024</w:t>
      </w:r>
      <w:r w:rsidR="009B42DD">
        <w:rPr>
          <w:rFonts w:asciiTheme="majorHAnsi" w:hAnsiTheme="majorHAnsi" w:cstheme="majorHAnsi"/>
          <w:b/>
          <w:bCs/>
          <w:shd w:val="clear" w:color="auto" w:fill="FFFFFF" w:themeFill="background1"/>
        </w:rPr>
        <w:t xml:space="preserve"> </w:t>
      </w:r>
      <w:r w:rsidR="00D94C94" w:rsidRPr="00D94C94">
        <w:rPr>
          <w:rFonts w:asciiTheme="majorHAnsi" w:hAnsiTheme="majorHAnsi" w:cstheme="majorHAnsi"/>
          <w:shd w:val="clear" w:color="auto" w:fill="FFFFFF" w:themeFill="background1"/>
        </w:rPr>
        <w:t>à</w:t>
      </w:r>
      <w:r w:rsidR="009B42DD" w:rsidRPr="00D94C94">
        <w:rPr>
          <w:rFonts w:asciiTheme="majorHAnsi" w:hAnsiTheme="majorHAnsi" w:cstheme="majorHAnsi"/>
          <w:shd w:val="clear" w:color="auto" w:fill="FFFFFF" w:themeFill="background1"/>
        </w:rPr>
        <w:t xml:space="preserve"> partir de </w:t>
      </w:r>
      <w:r w:rsidR="009B42DD">
        <w:rPr>
          <w:rFonts w:asciiTheme="majorHAnsi" w:hAnsiTheme="majorHAnsi" w:cstheme="majorHAnsi"/>
          <w:b/>
          <w:bCs/>
          <w:shd w:val="clear" w:color="auto" w:fill="FFFFFF" w:themeFill="background1"/>
        </w:rPr>
        <w:t xml:space="preserve">8h </w:t>
      </w:r>
      <w:r w:rsidR="009B6629">
        <w:rPr>
          <w:rFonts w:asciiTheme="majorHAnsi" w:hAnsiTheme="majorHAnsi" w:cstheme="majorHAnsi"/>
          <w:b/>
          <w:bCs/>
          <w:shd w:val="clear" w:color="auto" w:fill="FFFFFF" w:themeFill="background1"/>
        </w:rPr>
        <w:t>heure de Cotonou,</w:t>
      </w:r>
      <w:r w:rsidR="003A6BC9">
        <w:rPr>
          <w:rFonts w:asciiTheme="majorHAnsi" w:hAnsiTheme="majorHAnsi" w:cstheme="majorHAnsi"/>
          <w:b/>
          <w:bCs/>
          <w:shd w:val="clear" w:color="auto" w:fill="FFFFFF" w:themeFill="background1"/>
        </w:rPr>
        <w:t xml:space="preserve"> </w:t>
      </w:r>
      <w:r w:rsidR="00C978D9">
        <w:rPr>
          <w:rFonts w:asciiTheme="majorHAnsi" w:hAnsiTheme="majorHAnsi" w:cstheme="majorHAnsi"/>
          <w:b/>
          <w:bCs/>
          <w:shd w:val="clear" w:color="auto" w:fill="FFFFFF" w:themeFill="background1"/>
        </w:rPr>
        <w:t>7h GMT, 10h heure de l’Afrique de l’est</w:t>
      </w:r>
      <w:r w:rsidRPr="00146AC5">
        <w:rPr>
          <w:rFonts w:asciiTheme="majorHAnsi" w:hAnsiTheme="majorHAnsi" w:cstheme="majorHAnsi"/>
        </w:rPr>
        <w:t xml:space="preserve">, </w:t>
      </w:r>
      <w:r w:rsidR="00C51247">
        <w:rPr>
          <w:rFonts w:asciiTheme="majorHAnsi" w:hAnsiTheme="majorHAnsi" w:cstheme="majorHAnsi"/>
        </w:rPr>
        <w:t>durant</w:t>
      </w:r>
      <w:r w:rsidRPr="00146AC5">
        <w:rPr>
          <w:rFonts w:asciiTheme="majorHAnsi" w:hAnsiTheme="majorHAnsi" w:cstheme="majorHAnsi"/>
        </w:rPr>
        <w:t xml:space="preserve"> deux (02) heures, suivant l</w:t>
      </w:r>
      <w:r w:rsidR="00D94C94">
        <w:rPr>
          <w:rFonts w:asciiTheme="majorHAnsi" w:hAnsiTheme="majorHAnsi" w:cstheme="majorHAnsi"/>
        </w:rPr>
        <w:t>’horaire ci-dessous</w:t>
      </w:r>
      <w:r w:rsidR="00AA763B">
        <w:rPr>
          <w:rFonts w:asciiTheme="majorHAnsi" w:hAnsiTheme="majorHAnsi" w:cstheme="majorHAnsi"/>
        </w:rPr>
        <w:t>.</w:t>
      </w:r>
    </w:p>
    <w:p w14:paraId="5CE4F130" w14:textId="488ABBE0" w:rsidR="00146AC5" w:rsidRDefault="00146AC5" w:rsidP="00D82CC7">
      <w:pPr>
        <w:spacing w:line="276" w:lineRule="auto"/>
        <w:jc w:val="both"/>
        <w:rPr>
          <w:rFonts w:asciiTheme="majorHAnsi" w:hAnsiTheme="majorHAnsi" w:cstheme="majorHAnsi"/>
        </w:rPr>
      </w:pPr>
    </w:p>
    <w:tbl>
      <w:tblPr>
        <w:tblStyle w:val="PlainTable2"/>
        <w:tblW w:w="0" w:type="auto"/>
        <w:tblLook w:val="04A0" w:firstRow="1" w:lastRow="0" w:firstColumn="1" w:lastColumn="0" w:noHBand="0" w:noVBand="1"/>
      </w:tblPr>
      <w:tblGrid>
        <w:gridCol w:w="1418"/>
        <w:gridCol w:w="6082"/>
        <w:gridCol w:w="1572"/>
      </w:tblGrid>
      <w:tr w:rsidR="00146AC5" w14:paraId="6EAD0C91" w14:textId="77777777" w:rsidTr="00705C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0D17BD6B" w14:textId="669E4831" w:rsidR="00146AC5" w:rsidRDefault="005E3C2A" w:rsidP="00D82CC7">
            <w:pPr>
              <w:spacing w:line="276" w:lineRule="auto"/>
              <w:jc w:val="both"/>
              <w:rPr>
                <w:rFonts w:asciiTheme="majorHAnsi" w:hAnsiTheme="majorHAnsi" w:cstheme="majorHAnsi"/>
              </w:rPr>
            </w:pPr>
            <w:r>
              <w:rPr>
                <w:rFonts w:asciiTheme="majorHAnsi" w:hAnsiTheme="majorHAnsi" w:cstheme="majorHAnsi"/>
              </w:rPr>
              <w:t>Période</w:t>
            </w:r>
          </w:p>
        </w:tc>
        <w:tc>
          <w:tcPr>
            <w:tcW w:w="6082" w:type="dxa"/>
          </w:tcPr>
          <w:p w14:paraId="62CA706F" w14:textId="5D0D9131" w:rsidR="00146AC5" w:rsidRDefault="005E3C2A" w:rsidP="00D82CC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Activité</w:t>
            </w:r>
          </w:p>
        </w:tc>
        <w:tc>
          <w:tcPr>
            <w:tcW w:w="1572" w:type="dxa"/>
          </w:tcPr>
          <w:p w14:paraId="0B4845DE" w14:textId="4B5A2A17" w:rsidR="00146AC5" w:rsidRDefault="005E3C2A" w:rsidP="00D82CC7">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Responsable</w:t>
            </w:r>
          </w:p>
        </w:tc>
      </w:tr>
      <w:tr w:rsidR="00146AC5" w14:paraId="7F2E34AA" w14:textId="77777777" w:rsidTr="0070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7FC81C58" w14:textId="3174A60E" w:rsidR="00146AC5" w:rsidRPr="00705C32" w:rsidRDefault="005E3C2A" w:rsidP="00D82CC7">
            <w:pPr>
              <w:spacing w:line="276" w:lineRule="auto"/>
              <w:jc w:val="both"/>
              <w:rPr>
                <w:rFonts w:asciiTheme="majorHAnsi" w:hAnsiTheme="majorHAnsi" w:cstheme="majorHAnsi"/>
                <w:b w:val="0"/>
                <w:bCs w:val="0"/>
              </w:rPr>
            </w:pPr>
            <w:r w:rsidRPr="00705C32">
              <w:rPr>
                <w:rFonts w:asciiTheme="majorHAnsi" w:hAnsiTheme="majorHAnsi" w:cstheme="majorHAnsi"/>
                <w:b w:val="0"/>
                <w:bCs w:val="0"/>
              </w:rPr>
              <w:t>08h00-08h10</w:t>
            </w:r>
          </w:p>
        </w:tc>
        <w:tc>
          <w:tcPr>
            <w:tcW w:w="6082" w:type="dxa"/>
          </w:tcPr>
          <w:p w14:paraId="14F66A78" w14:textId="2DCCA755" w:rsidR="005E3C2A" w:rsidRPr="005E3C2A" w:rsidRDefault="005E3C2A" w:rsidP="005E3C2A">
            <w:pPr>
              <w:pStyle w:val="ListParagraph"/>
              <w:numPr>
                <w:ilvl w:val="0"/>
                <w:numId w:val="1"/>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5E3C2A">
              <w:rPr>
                <w:rFonts w:asciiTheme="majorHAnsi" w:hAnsiTheme="majorHAnsi" w:cstheme="majorHAnsi"/>
              </w:rPr>
              <w:t>Introduction du webinaire</w:t>
            </w:r>
          </w:p>
          <w:p w14:paraId="3AF45DF8" w14:textId="3A065269" w:rsidR="00146AC5" w:rsidRPr="005E3C2A" w:rsidRDefault="005E3C2A" w:rsidP="005E3C2A">
            <w:pPr>
              <w:pStyle w:val="ListParagraph"/>
              <w:numPr>
                <w:ilvl w:val="0"/>
                <w:numId w:val="1"/>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P</w:t>
            </w:r>
            <w:r w:rsidRPr="005E3C2A">
              <w:rPr>
                <w:rFonts w:asciiTheme="majorHAnsi" w:hAnsiTheme="majorHAnsi" w:cstheme="majorHAnsi"/>
              </w:rPr>
              <w:t>résentation des panélistes</w:t>
            </w:r>
          </w:p>
        </w:tc>
        <w:tc>
          <w:tcPr>
            <w:tcW w:w="1572" w:type="dxa"/>
          </w:tcPr>
          <w:p w14:paraId="48F48D03" w14:textId="77777777" w:rsidR="00146AC5" w:rsidRDefault="005E3C2A" w:rsidP="00D82CC7">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Modérateur </w:t>
            </w:r>
          </w:p>
          <w:p w14:paraId="4BC5D2A0" w14:textId="1C0FA2FF" w:rsidR="005E3C2A" w:rsidRDefault="005E3C2A" w:rsidP="00D82CC7">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Panélistes</w:t>
            </w:r>
          </w:p>
        </w:tc>
      </w:tr>
      <w:tr w:rsidR="00146AC5" w14:paraId="2C0E790C" w14:textId="77777777" w:rsidTr="00705C32">
        <w:tc>
          <w:tcPr>
            <w:cnfStyle w:val="001000000000" w:firstRow="0" w:lastRow="0" w:firstColumn="1" w:lastColumn="0" w:oddVBand="0" w:evenVBand="0" w:oddHBand="0" w:evenHBand="0" w:firstRowFirstColumn="0" w:firstRowLastColumn="0" w:lastRowFirstColumn="0" w:lastRowLastColumn="0"/>
            <w:tcW w:w="1418" w:type="dxa"/>
          </w:tcPr>
          <w:p w14:paraId="2AA75738" w14:textId="1DFDAB7A" w:rsidR="00146AC5" w:rsidRPr="00705C32" w:rsidRDefault="005E3C2A" w:rsidP="00D82CC7">
            <w:pPr>
              <w:spacing w:line="276" w:lineRule="auto"/>
              <w:jc w:val="both"/>
              <w:rPr>
                <w:rFonts w:asciiTheme="majorHAnsi" w:hAnsiTheme="majorHAnsi" w:cstheme="majorHAnsi"/>
                <w:b w:val="0"/>
                <w:bCs w:val="0"/>
              </w:rPr>
            </w:pPr>
            <w:r w:rsidRPr="00705C32">
              <w:rPr>
                <w:rFonts w:asciiTheme="majorHAnsi" w:hAnsiTheme="majorHAnsi" w:cstheme="majorHAnsi"/>
                <w:b w:val="0"/>
                <w:bCs w:val="0"/>
              </w:rPr>
              <w:t>08h10-08h20</w:t>
            </w:r>
          </w:p>
        </w:tc>
        <w:tc>
          <w:tcPr>
            <w:tcW w:w="6082" w:type="dxa"/>
          </w:tcPr>
          <w:p w14:paraId="70C9C3C0" w14:textId="7D75DEA7" w:rsidR="00146AC5" w:rsidRPr="005E3C2A" w:rsidRDefault="005E3C2A" w:rsidP="005E3C2A">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5E3C2A">
              <w:rPr>
                <w:rFonts w:asciiTheme="majorHAnsi" w:hAnsiTheme="majorHAnsi" w:cstheme="majorHAnsi"/>
              </w:rPr>
              <w:t>Première Communication</w:t>
            </w:r>
            <w:r>
              <w:rPr>
                <w:rFonts w:asciiTheme="majorHAnsi" w:hAnsiTheme="majorHAnsi" w:cstheme="majorHAnsi"/>
              </w:rPr>
              <w:t xml:space="preserve"> : </w:t>
            </w:r>
            <w:r w:rsidRPr="00AA763B">
              <w:rPr>
                <w:rFonts w:asciiTheme="majorHAnsi" w:hAnsiTheme="majorHAnsi" w:cstheme="majorHAnsi"/>
              </w:rPr>
              <w:t>Des solutions numériques adaptées au besoin et contexte des agriculteurs</w:t>
            </w:r>
          </w:p>
        </w:tc>
        <w:tc>
          <w:tcPr>
            <w:tcW w:w="1572" w:type="dxa"/>
          </w:tcPr>
          <w:p w14:paraId="076796BD" w14:textId="52065320" w:rsidR="00146AC5" w:rsidRDefault="005E3C2A" w:rsidP="00D82CC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Directeur de TIC ABC</w:t>
            </w:r>
          </w:p>
        </w:tc>
      </w:tr>
      <w:tr w:rsidR="00146AC5" w14:paraId="783BC1A8" w14:textId="77777777" w:rsidTr="0070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42469787" w14:textId="2EC2ECEF" w:rsidR="00146AC5" w:rsidRPr="00705C32" w:rsidRDefault="005E3C2A" w:rsidP="00D82CC7">
            <w:pPr>
              <w:spacing w:line="276" w:lineRule="auto"/>
              <w:jc w:val="both"/>
              <w:rPr>
                <w:rFonts w:asciiTheme="majorHAnsi" w:hAnsiTheme="majorHAnsi" w:cstheme="majorHAnsi"/>
                <w:b w:val="0"/>
                <w:bCs w:val="0"/>
              </w:rPr>
            </w:pPr>
            <w:r w:rsidRPr="00705C32">
              <w:rPr>
                <w:rFonts w:asciiTheme="majorHAnsi" w:hAnsiTheme="majorHAnsi" w:cstheme="majorHAnsi"/>
                <w:b w:val="0"/>
                <w:bCs w:val="0"/>
              </w:rPr>
              <w:t>08h2</w:t>
            </w:r>
            <w:r w:rsidR="00DF37E5" w:rsidRPr="00705C32">
              <w:rPr>
                <w:rFonts w:asciiTheme="majorHAnsi" w:hAnsiTheme="majorHAnsi" w:cstheme="majorHAnsi"/>
                <w:b w:val="0"/>
                <w:bCs w:val="0"/>
              </w:rPr>
              <w:t>5</w:t>
            </w:r>
            <w:r w:rsidRPr="00705C32">
              <w:rPr>
                <w:rFonts w:asciiTheme="majorHAnsi" w:hAnsiTheme="majorHAnsi" w:cstheme="majorHAnsi"/>
                <w:b w:val="0"/>
                <w:bCs w:val="0"/>
              </w:rPr>
              <w:t>-08h35</w:t>
            </w:r>
          </w:p>
        </w:tc>
        <w:tc>
          <w:tcPr>
            <w:tcW w:w="6082" w:type="dxa"/>
          </w:tcPr>
          <w:p w14:paraId="292FEB8A" w14:textId="34CE80B9" w:rsidR="00146AC5" w:rsidRDefault="00DF37E5" w:rsidP="00D82CC7">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AA763B">
              <w:rPr>
                <w:rFonts w:asciiTheme="majorHAnsi" w:hAnsiTheme="majorHAnsi" w:cstheme="majorHAnsi"/>
              </w:rPr>
              <w:t>Deuxième Communication :</w:t>
            </w:r>
            <w:r w:rsidR="00C51247" w:rsidRPr="00AA763B">
              <w:rPr>
                <w:rFonts w:asciiTheme="majorHAnsi" w:hAnsiTheme="majorHAnsi" w:cstheme="majorHAnsi"/>
              </w:rPr>
              <w:t xml:space="preserve"> </w:t>
            </w:r>
            <w:r w:rsidR="00AA763B" w:rsidRPr="00AA763B">
              <w:rPr>
                <w:rFonts w:asciiTheme="majorHAnsi" w:hAnsiTheme="majorHAnsi" w:cstheme="majorHAnsi"/>
              </w:rPr>
              <w:t>L’inclusion dans l’identification et la mise à échelle des pratiques agroécologiques efficaces</w:t>
            </w:r>
          </w:p>
        </w:tc>
        <w:tc>
          <w:tcPr>
            <w:tcW w:w="1572" w:type="dxa"/>
          </w:tcPr>
          <w:p w14:paraId="2E6BCA47" w14:textId="5E035B32" w:rsidR="00146AC5" w:rsidRDefault="005E3C2A" w:rsidP="00D82CC7">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Coordonnateur ONG Eclosio</w:t>
            </w:r>
          </w:p>
        </w:tc>
      </w:tr>
      <w:tr w:rsidR="00DF37E5" w14:paraId="6DD10345" w14:textId="77777777" w:rsidTr="00705C32">
        <w:tc>
          <w:tcPr>
            <w:cnfStyle w:val="001000000000" w:firstRow="0" w:lastRow="0" w:firstColumn="1" w:lastColumn="0" w:oddVBand="0" w:evenVBand="0" w:oddHBand="0" w:evenHBand="0" w:firstRowFirstColumn="0" w:firstRowLastColumn="0" w:lastRowFirstColumn="0" w:lastRowLastColumn="0"/>
            <w:tcW w:w="1418" w:type="dxa"/>
          </w:tcPr>
          <w:p w14:paraId="681E425C" w14:textId="2372D419" w:rsidR="00DF37E5" w:rsidRPr="00705C32" w:rsidRDefault="00DF37E5" w:rsidP="00D82CC7">
            <w:pPr>
              <w:spacing w:line="276" w:lineRule="auto"/>
              <w:jc w:val="both"/>
              <w:rPr>
                <w:rFonts w:asciiTheme="majorHAnsi" w:hAnsiTheme="majorHAnsi" w:cstheme="majorHAnsi"/>
                <w:b w:val="0"/>
                <w:bCs w:val="0"/>
              </w:rPr>
            </w:pPr>
            <w:r w:rsidRPr="00705C32">
              <w:rPr>
                <w:rFonts w:asciiTheme="majorHAnsi" w:hAnsiTheme="majorHAnsi" w:cstheme="majorHAnsi"/>
                <w:b w:val="0"/>
                <w:bCs w:val="0"/>
              </w:rPr>
              <w:t>08h40-08h50</w:t>
            </w:r>
          </w:p>
        </w:tc>
        <w:tc>
          <w:tcPr>
            <w:tcW w:w="6082" w:type="dxa"/>
          </w:tcPr>
          <w:p w14:paraId="6BE4BB9B" w14:textId="7BC7910F" w:rsidR="00DF37E5" w:rsidRDefault="00DF37E5" w:rsidP="00D82CC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Troisième</w:t>
            </w:r>
            <w:r w:rsidRPr="005E3C2A">
              <w:rPr>
                <w:rFonts w:asciiTheme="majorHAnsi" w:hAnsiTheme="majorHAnsi" w:cstheme="majorHAnsi"/>
              </w:rPr>
              <w:t xml:space="preserve"> Communication</w:t>
            </w:r>
            <w:r>
              <w:rPr>
                <w:rFonts w:asciiTheme="majorHAnsi" w:hAnsiTheme="majorHAnsi" w:cstheme="majorHAnsi"/>
              </w:rPr>
              <w:t> :</w:t>
            </w:r>
            <w:r w:rsidR="00C51247">
              <w:rPr>
                <w:rFonts w:asciiTheme="majorHAnsi" w:hAnsiTheme="majorHAnsi" w:cstheme="majorHAnsi"/>
              </w:rPr>
              <w:t xml:space="preserve"> </w:t>
            </w:r>
            <w:r w:rsidR="00705C32" w:rsidRPr="00705C32">
              <w:rPr>
                <w:rFonts w:asciiTheme="majorHAnsi" w:hAnsiTheme="majorHAnsi" w:cstheme="majorHAnsi"/>
              </w:rPr>
              <w:t>Gestion des connaissances</w:t>
            </w:r>
          </w:p>
        </w:tc>
        <w:tc>
          <w:tcPr>
            <w:tcW w:w="1572" w:type="dxa"/>
          </w:tcPr>
          <w:p w14:paraId="40FE10A3" w14:textId="45C84748" w:rsidR="00DF37E5" w:rsidRDefault="00DF37E5" w:rsidP="00D82CC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Coordonnateur Projet DigiCLA</w:t>
            </w:r>
          </w:p>
        </w:tc>
      </w:tr>
      <w:tr w:rsidR="00DF37E5" w14:paraId="71086B69" w14:textId="77777777" w:rsidTr="0070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3D8FF3B0" w14:textId="7B667132" w:rsidR="00DF37E5" w:rsidRPr="00705C32" w:rsidRDefault="00DF37E5" w:rsidP="00D82CC7">
            <w:pPr>
              <w:spacing w:line="276" w:lineRule="auto"/>
              <w:jc w:val="both"/>
              <w:rPr>
                <w:rFonts w:asciiTheme="majorHAnsi" w:hAnsiTheme="majorHAnsi" w:cstheme="majorHAnsi"/>
                <w:b w:val="0"/>
                <w:bCs w:val="0"/>
              </w:rPr>
            </w:pPr>
            <w:r w:rsidRPr="00705C32">
              <w:rPr>
                <w:rFonts w:asciiTheme="majorHAnsi" w:hAnsiTheme="majorHAnsi" w:cstheme="majorHAnsi"/>
                <w:b w:val="0"/>
                <w:bCs w:val="0"/>
              </w:rPr>
              <w:t>08h55</w:t>
            </w:r>
            <w:r w:rsidR="00AA763B" w:rsidRPr="00705C32">
              <w:rPr>
                <w:rFonts w:asciiTheme="majorHAnsi" w:hAnsiTheme="majorHAnsi" w:cstheme="majorHAnsi"/>
                <w:b w:val="0"/>
                <w:bCs w:val="0"/>
              </w:rPr>
              <w:t>-09h55</w:t>
            </w:r>
          </w:p>
        </w:tc>
        <w:tc>
          <w:tcPr>
            <w:tcW w:w="6082" w:type="dxa"/>
          </w:tcPr>
          <w:p w14:paraId="56847A68" w14:textId="6BDAC202" w:rsidR="00DF37E5" w:rsidRDefault="00AA763B" w:rsidP="00D82CC7">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Echanges autour des communications</w:t>
            </w:r>
          </w:p>
        </w:tc>
        <w:tc>
          <w:tcPr>
            <w:tcW w:w="1572" w:type="dxa"/>
          </w:tcPr>
          <w:p w14:paraId="3358CEF5" w14:textId="23E1B86A" w:rsidR="00DF37E5" w:rsidRDefault="00AA763B" w:rsidP="00D82CC7">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Panélistes et audience</w:t>
            </w:r>
          </w:p>
        </w:tc>
      </w:tr>
      <w:tr w:rsidR="00AA763B" w14:paraId="525ED675" w14:textId="77777777" w:rsidTr="00705C32">
        <w:tc>
          <w:tcPr>
            <w:cnfStyle w:val="001000000000" w:firstRow="0" w:lastRow="0" w:firstColumn="1" w:lastColumn="0" w:oddVBand="0" w:evenVBand="0" w:oddHBand="0" w:evenHBand="0" w:firstRowFirstColumn="0" w:firstRowLastColumn="0" w:lastRowFirstColumn="0" w:lastRowLastColumn="0"/>
            <w:tcW w:w="1418" w:type="dxa"/>
          </w:tcPr>
          <w:p w14:paraId="1ED1C738" w14:textId="2CD75851" w:rsidR="00AA763B" w:rsidRPr="00705C32" w:rsidRDefault="00AA763B" w:rsidP="00D82CC7">
            <w:pPr>
              <w:spacing w:line="276" w:lineRule="auto"/>
              <w:jc w:val="both"/>
              <w:rPr>
                <w:rFonts w:asciiTheme="majorHAnsi" w:hAnsiTheme="majorHAnsi" w:cstheme="majorHAnsi"/>
                <w:b w:val="0"/>
                <w:bCs w:val="0"/>
              </w:rPr>
            </w:pPr>
            <w:r w:rsidRPr="00705C32">
              <w:rPr>
                <w:rFonts w:asciiTheme="majorHAnsi" w:hAnsiTheme="majorHAnsi" w:cstheme="majorHAnsi"/>
                <w:b w:val="0"/>
                <w:bCs w:val="0"/>
              </w:rPr>
              <w:t>09h55-10h00</w:t>
            </w:r>
          </w:p>
        </w:tc>
        <w:tc>
          <w:tcPr>
            <w:tcW w:w="6082" w:type="dxa"/>
          </w:tcPr>
          <w:p w14:paraId="70D481E9" w14:textId="3E69DDCC" w:rsidR="00AA763B" w:rsidRDefault="00AA763B" w:rsidP="00D82CC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Synthèse et mots de fin</w:t>
            </w:r>
          </w:p>
        </w:tc>
        <w:tc>
          <w:tcPr>
            <w:tcW w:w="1572" w:type="dxa"/>
          </w:tcPr>
          <w:p w14:paraId="2388CE4B" w14:textId="67EE1CA9" w:rsidR="00AA763B" w:rsidRDefault="00AA763B" w:rsidP="00D82CC7">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Modérateur</w:t>
            </w:r>
          </w:p>
        </w:tc>
      </w:tr>
    </w:tbl>
    <w:p w14:paraId="7BD8A0F4" w14:textId="77777777" w:rsidR="00146AC5" w:rsidRDefault="00146AC5" w:rsidP="00D82CC7">
      <w:pPr>
        <w:spacing w:line="276" w:lineRule="auto"/>
        <w:jc w:val="both"/>
        <w:rPr>
          <w:rFonts w:asciiTheme="majorHAnsi" w:hAnsiTheme="majorHAnsi" w:cstheme="majorHAnsi"/>
        </w:rPr>
      </w:pPr>
    </w:p>
    <w:p w14:paraId="29630D5E" w14:textId="27DEF2AA" w:rsidR="00C74E1C" w:rsidRPr="00C74E1C" w:rsidRDefault="00C74E1C" w:rsidP="00705C32">
      <w:pPr>
        <w:spacing w:after="0" w:line="240" w:lineRule="auto"/>
        <w:jc w:val="both"/>
        <w:rPr>
          <w:rFonts w:asciiTheme="majorHAnsi" w:hAnsiTheme="majorHAnsi" w:cstheme="majorHAnsi"/>
          <w:b/>
          <w:bCs/>
        </w:rPr>
      </w:pPr>
      <w:r w:rsidRPr="00C74E1C">
        <w:rPr>
          <w:rFonts w:asciiTheme="majorHAnsi" w:hAnsiTheme="majorHAnsi" w:cstheme="majorHAnsi"/>
          <w:b/>
          <w:bCs/>
        </w:rPr>
        <w:t>7. Conclusion</w:t>
      </w:r>
    </w:p>
    <w:p w14:paraId="3CC1E4C4" w14:textId="1ACE149E" w:rsidR="00C74E1C" w:rsidRPr="00C74E1C" w:rsidRDefault="00C74E1C" w:rsidP="00D82CC7">
      <w:pPr>
        <w:spacing w:line="276" w:lineRule="auto"/>
        <w:jc w:val="both"/>
        <w:rPr>
          <w:rFonts w:asciiTheme="majorHAnsi" w:hAnsiTheme="majorHAnsi" w:cstheme="majorHAnsi"/>
        </w:rPr>
      </w:pPr>
      <w:r w:rsidRPr="00C74E1C">
        <w:rPr>
          <w:rFonts w:asciiTheme="majorHAnsi" w:hAnsiTheme="majorHAnsi" w:cstheme="majorHAnsi"/>
        </w:rPr>
        <w:t xml:space="preserve"> Ce webinaire offre une occasion unique de partager des connaissances, d'échanger des expériences et de catalyser des actions concrètes pour promouvoir l'agriculture numérique et l'agroécologie. En réunissant divers acteurs du secteur agricole, il contribuera à renforcer les efforts visant à transformer positivement les pratiques agricoles et à assurer une sécurité alimentaire durable dans la région</w:t>
      </w:r>
    </w:p>
    <w:p w14:paraId="58C7DFE5" w14:textId="4D7D8476" w:rsidR="0066505D" w:rsidRPr="00666949" w:rsidRDefault="00C74E1C" w:rsidP="00705C32">
      <w:pPr>
        <w:spacing w:after="0" w:line="240" w:lineRule="auto"/>
        <w:jc w:val="both"/>
        <w:rPr>
          <w:rFonts w:asciiTheme="majorHAnsi" w:hAnsiTheme="majorHAnsi" w:cstheme="majorHAnsi"/>
          <w:b/>
          <w:bCs/>
        </w:rPr>
      </w:pPr>
      <w:r>
        <w:rPr>
          <w:rFonts w:asciiTheme="majorHAnsi" w:hAnsiTheme="majorHAnsi" w:cstheme="majorHAnsi"/>
          <w:b/>
          <w:bCs/>
        </w:rPr>
        <w:t>8</w:t>
      </w:r>
      <w:r w:rsidR="0066505D" w:rsidRPr="00666949">
        <w:rPr>
          <w:rFonts w:asciiTheme="majorHAnsi" w:hAnsiTheme="majorHAnsi" w:cstheme="majorHAnsi"/>
          <w:b/>
          <w:bCs/>
        </w:rPr>
        <w:t>. Références bibliographiques</w:t>
      </w:r>
    </w:p>
    <w:p w14:paraId="649E831F" w14:textId="77777777" w:rsidR="00AA763B" w:rsidRPr="00653FB9" w:rsidRDefault="00AA763B" w:rsidP="00705C32">
      <w:pPr>
        <w:pStyle w:val="Bibliography"/>
        <w:spacing w:after="0" w:line="240" w:lineRule="auto"/>
        <w:ind w:left="720" w:hanging="720"/>
        <w:jc w:val="both"/>
        <w:rPr>
          <w:rFonts w:asciiTheme="majorHAnsi" w:hAnsiTheme="majorHAnsi" w:cstheme="majorHAnsi"/>
          <w:color w:val="0563C1" w:themeColor="hyperlink"/>
          <w:u w:val="single"/>
        </w:rPr>
      </w:pPr>
      <w:r w:rsidRPr="00D51C1D">
        <w:rPr>
          <w:rFonts w:asciiTheme="majorHAnsi" w:hAnsiTheme="majorHAnsi" w:cstheme="majorHAnsi"/>
        </w:rPr>
        <w:t xml:space="preserve">Ajena, F., Bossard, N., Clément, C., Hibeck, A., Tiselli, E., &amp; Oehen, B. (2022). </w:t>
      </w:r>
      <w:r w:rsidRPr="00EB4F3D">
        <w:rPr>
          <w:rFonts w:asciiTheme="majorHAnsi" w:hAnsiTheme="majorHAnsi" w:cstheme="majorHAnsi"/>
          <w:lang w:val="en-US"/>
        </w:rPr>
        <w:t xml:space="preserve">Agroecology &amp; Digitalisation: traps and opportunities to transform the food system. </w:t>
      </w:r>
      <w:hyperlink r:id="rId18" w:history="1">
        <w:r w:rsidRPr="00EB4F3D">
          <w:rPr>
            <w:rStyle w:val="Hyperlink"/>
            <w:rFonts w:asciiTheme="majorHAnsi" w:hAnsiTheme="majorHAnsi" w:cstheme="majorHAnsi"/>
          </w:rPr>
          <w:t>https://www.organicseurope.bio/content/uploads/2022/06/IFOAMEU_Agroecology_Digitalization_2020.pdf?dd</w:t>
        </w:r>
      </w:hyperlink>
    </w:p>
    <w:p w14:paraId="301920D1" w14:textId="209BC276" w:rsidR="00AA763B" w:rsidRPr="00653FB9" w:rsidRDefault="00AA763B" w:rsidP="00705C32">
      <w:pPr>
        <w:pStyle w:val="Bibliography"/>
        <w:spacing w:after="0" w:line="240" w:lineRule="auto"/>
        <w:ind w:left="720" w:hanging="720"/>
        <w:jc w:val="both"/>
        <w:rPr>
          <w:rFonts w:asciiTheme="majorHAnsi" w:hAnsiTheme="majorHAnsi" w:cstheme="majorHAnsi"/>
          <w:lang w:val="en-US"/>
        </w:rPr>
      </w:pPr>
      <w:r w:rsidRPr="00EB4F3D">
        <w:rPr>
          <w:rFonts w:asciiTheme="majorHAnsi" w:hAnsiTheme="majorHAnsi" w:cstheme="majorHAnsi"/>
        </w:rPr>
        <w:t xml:space="preserve">Baco, N. 2011. Caractérisation des ménages producteurs de maïs en zone de savane sèche au Bénin. </w:t>
      </w:r>
      <w:r w:rsidRPr="00653FB9">
        <w:rPr>
          <w:rFonts w:asciiTheme="majorHAnsi" w:hAnsiTheme="majorHAnsi" w:cstheme="majorHAnsi"/>
          <w:lang w:val="en-US"/>
        </w:rPr>
        <w:t>Ibadan : IITA.</w:t>
      </w:r>
    </w:p>
    <w:p w14:paraId="4F0CC29F" w14:textId="37AC61C2" w:rsidR="00AA763B" w:rsidRPr="00EB4F3D" w:rsidRDefault="00AA763B" w:rsidP="00705C32">
      <w:pPr>
        <w:pStyle w:val="Bibliography"/>
        <w:spacing w:after="0" w:line="240" w:lineRule="auto"/>
        <w:ind w:left="720" w:hanging="720"/>
        <w:jc w:val="both"/>
        <w:rPr>
          <w:rStyle w:val="Hyperlink"/>
          <w:rFonts w:asciiTheme="majorHAnsi" w:hAnsiTheme="majorHAnsi" w:cstheme="majorHAnsi"/>
        </w:rPr>
      </w:pPr>
      <w:r w:rsidRPr="00EB4F3D">
        <w:rPr>
          <w:rFonts w:asciiTheme="majorHAnsi" w:hAnsiTheme="majorHAnsi" w:cstheme="majorHAnsi"/>
          <w:lang w:val="en-US"/>
        </w:rPr>
        <w:t xml:space="preserve">Barrett, H., &amp; Rose, D. C. (2022). Perceptions of the fourth agricultural revolution: what’s in, what’s out, and what consequences are anticipated? </w:t>
      </w:r>
      <w:r w:rsidRPr="00EB4F3D">
        <w:rPr>
          <w:rFonts w:asciiTheme="majorHAnsi" w:hAnsiTheme="majorHAnsi" w:cstheme="majorHAnsi"/>
          <w:i/>
          <w:iCs/>
        </w:rPr>
        <w:t>Sociologia Ruralis</w:t>
      </w:r>
      <w:r w:rsidRPr="00EB4F3D">
        <w:rPr>
          <w:rFonts w:asciiTheme="majorHAnsi" w:hAnsiTheme="majorHAnsi" w:cstheme="majorHAnsi"/>
        </w:rPr>
        <w:t xml:space="preserve">, </w:t>
      </w:r>
      <w:r w:rsidRPr="00EB4F3D">
        <w:rPr>
          <w:rFonts w:asciiTheme="majorHAnsi" w:hAnsiTheme="majorHAnsi" w:cstheme="majorHAnsi"/>
          <w:i/>
          <w:iCs/>
        </w:rPr>
        <w:t>62</w:t>
      </w:r>
      <w:r w:rsidRPr="00EB4F3D">
        <w:rPr>
          <w:rFonts w:asciiTheme="majorHAnsi" w:hAnsiTheme="majorHAnsi" w:cstheme="majorHAnsi"/>
        </w:rPr>
        <w:t xml:space="preserve">(2), 162-189. </w:t>
      </w:r>
      <w:hyperlink r:id="rId19" w:history="1">
        <w:r w:rsidRPr="00EB4F3D">
          <w:rPr>
            <w:rStyle w:val="Hyperlink"/>
            <w:rFonts w:asciiTheme="majorHAnsi" w:hAnsiTheme="majorHAnsi" w:cstheme="majorHAnsi"/>
          </w:rPr>
          <w:t>https://doi.org/10.1111/soru.12324</w:t>
        </w:r>
      </w:hyperlink>
    </w:p>
    <w:p w14:paraId="37933FA7" w14:textId="77777777" w:rsidR="00AA763B" w:rsidRPr="00653FB9" w:rsidRDefault="00AA763B" w:rsidP="00705C32">
      <w:pPr>
        <w:pStyle w:val="Bibliography"/>
        <w:spacing w:after="0" w:line="240" w:lineRule="auto"/>
        <w:ind w:left="720" w:hanging="720"/>
        <w:jc w:val="both"/>
        <w:rPr>
          <w:rFonts w:asciiTheme="majorHAnsi" w:hAnsiTheme="majorHAnsi" w:cstheme="majorHAnsi"/>
        </w:rPr>
      </w:pPr>
      <w:r w:rsidRPr="00EB4F3D">
        <w:rPr>
          <w:rFonts w:asciiTheme="majorHAnsi" w:hAnsiTheme="majorHAnsi" w:cstheme="majorHAnsi"/>
        </w:rPr>
        <w:t xml:space="preserve">FAO, 2017. Gestion durable de la chenille légionnaire d’automne en Afrique : Programme d’actions de la FAO. </w:t>
      </w:r>
      <w:r w:rsidRPr="00653FB9">
        <w:rPr>
          <w:rFonts w:asciiTheme="majorHAnsi" w:hAnsiTheme="majorHAnsi" w:cstheme="majorHAnsi"/>
        </w:rPr>
        <w:t xml:space="preserve">Rome. </w:t>
      </w:r>
      <w:hyperlink r:id="rId20" w:history="1">
        <w:r w:rsidRPr="00653FB9">
          <w:rPr>
            <w:rStyle w:val="Hyperlink"/>
            <w:rFonts w:asciiTheme="majorHAnsi" w:hAnsiTheme="majorHAnsi" w:cstheme="majorHAnsi"/>
          </w:rPr>
          <w:t>http://www.fao.org/3/i7861f/i7861f.pdf</w:t>
        </w:r>
      </w:hyperlink>
    </w:p>
    <w:p w14:paraId="26FDC71B" w14:textId="77777777" w:rsidR="00AA763B" w:rsidRPr="00EB4F3D" w:rsidRDefault="00AA763B" w:rsidP="00705C32">
      <w:pPr>
        <w:pStyle w:val="Bibliography"/>
        <w:spacing w:after="0" w:line="240" w:lineRule="auto"/>
        <w:ind w:left="720" w:hanging="720"/>
        <w:jc w:val="both"/>
        <w:rPr>
          <w:rFonts w:asciiTheme="majorHAnsi" w:hAnsiTheme="majorHAnsi" w:cstheme="majorHAnsi"/>
        </w:rPr>
      </w:pPr>
      <w:r w:rsidRPr="00EB4F3D">
        <w:rPr>
          <w:rFonts w:asciiTheme="majorHAnsi" w:hAnsiTheme="majorHAnsi" w:cstheme="majorHAnsi"/>
        </w:rPr>
        <w:t>FAO, 2018. Présence de la chenille légionnaire d’automne en Afrique : situation, risques et mesures à l’échelle mondiale. Vingt-sixième session. Rome, 1er-5 octobre 2018</w:t>
      </w:r>
    </w:p>
    <w:p w14:paraId="70CC1DB0" w14:textId="77777777" w:rsidR="00AA763B" w:rsidRPr="00EB4F3D" w:rsidRDefault="00AA763B" w:rsidP="00705C32">
      <w:pPr>
        <w:pStyle w:val="Bibliography"/>
        <w:spacing w:after="0" w:line="240" w:lineRule="auto"/>
        <w:ind w:left="720" w:hanging="720"/>
        <w:jc w:val="both"/>
        <w:rPr>
          <w:rFonts w:asciiTheme="majorHAnsi" w:hAnsiTheme="majorHAnsi" w:cstheme="majorHAnsi"/>
        </w:rPr>
      </w:pPr>
      <w:r w:rsidRPr="00EB4F3D">
        <w:rPr>
          <w:rFonts w:asciiTheme="majorHAnsi" w:hAnsiTheme="majorHAnsi" w:cstheme="majorHAnsi"/>
        </w:rPr>
        <w:t xml:space="preserve">FAO, 2024. Un projet de la FAO pour lutter contre la chenille légionnaire au Bénin. </w:t>
      </w:r>
      <w:hyperlink r:id="rId21" w:history="1">
        <w:r w:rsidRPr="00EB4F3D">
          <w:rPr>
            <w:rStyle w:val="Hyperlink"/>
            <w:rFonts w:asciiTheme="majorHAnsi" w:hAnsiTheme="majorHAnsi" w:cstheme="majorHAnsi"/>
          </w:rPr>
          <w:t>https://www.fao.org/benin/actualites/detail-events/zh/c/1103005/</w:t>
        </w:r>
      </w:hyperlink>
      <w:r w:rsidRPr="00EB4F3D">
        <w:rPr>
          <w:rFonts w:asciiTheme="majorHAnsi" w:hAnsiTheme="majorHAnsi" w:cstheme="majorHAnsi"/>
        </w:rPr>
        <w:t xml:space="preserve"> </w:t>
      </w:r>
    </w:p>
    <w:p w14:paraId="619BE2B2" w14:textId="77777777" w:rsidR="00AA763B" w:rsidRPr="00EB4F3D" w:rsidRDefault="00AA763B" w:rsidP="00705C32">
      <w:pPr>
        <w:pStyle w:val="Bibliography"/>
        <w:spacing w:after="0" w:line="240" w:lineRule="auto"/>
        <w:ind w:left="720" w:hanging="720"/>
        <w:jc w:val="both"/>
        <w:rPr>
          <w:rFonts w:asciiTheme="majorHAnsi" w:hAnsiTheme="majorHAnsi" w:cstheme="majorHAnsi"/>
        </w:rPr>
      </w:pPr>
      <w:r w:rsidRPr="00EB4F3D">
        <w:rPr>
          <w:rFonts w:asciiTheme="majorHAnsi" w:hAnsiTheme="majorHAnsi" w:cstheme="majorHAnsi"/>
        </w:rPr>
        <w:t>MAEP, 2019. Stratégie nationale pour l’e-Agriculture au Bénin 2020-2024</w:t>
      </w:r>
    </w:p>
    <w:p w14:paraId="6D9EA8C9" w14:textId="52F97114" w:rsidR="001B2ED8" w:rsidRDefault="00AA763B" w:rsidP="00705C32">
      <w:pPr>
        <w:pStyle w:val="Bibliography"/>
        <w:spacing w:after="0" w:line="240" w:lineRule="auto"/>
        <w:ind w:left="720" w:hanging="720"/>
        <w:jc w:val="both"/>
        <w:rPr>
          <w:rStyle w:val="Hyperlink"/>
          <w:rFonts w:asciiTheme="majorHAnsi" w:hAnsiTheme="majorHAnsi" w:cstheme="majorHAnsi"/>
          <w:lang w:val="en-US"/>
        </w:rPr>
      </w:pPr>
      <w:r w:rsidRPr="00EB4F3D">
        <w:rPr>
          <w:rFonts w:asciiTheme="majorHAnsi" w:hAnsiTheme="majorHAnsi" w:cstheme="majorHAnsi"/>
        </w:rPr>
        <w:t xml:space="preserve">Maurel, V. B., &amp; Huyghe, C. (2017). </w:t>
      </w:r>
      <w:r w:rsidRPr="00EB4F3D">
        <w:rPr>
          <w:rFonts w:asciiTheme="majorHAnsi" w:hAnsiTheme="majorHAnsi" w:cstheme="majorHAnsi"/>
          <w:lang w:val="en-US"/>
        </w:rPr>
        <w:t xml:space="preserve">Putting agricultural equipment and digital technologies at the cutting edge of agroecology. </w:t>
      </w:r>
      <w:r w:rsidRPr="00EB4F3D">
        <w:rPr>
          <w:rFonts w:asciiTheme="majorHAnsi" w:hAnsiTheme="majorHAnsi" w:cstheme="majorHAnsi"/>
          <w:i/>
          <w:iCs/>
          <w:lang w:val="en-US"/>
        </w:rPr>
        <w:t>Ocl</w:t>
      </w:r>
      <w:r w:rsidRPr="00EB4F3D">
        <w:rPr>
          <w:rFonts w:asciiTheme="majorHAnsi" w:hAnsiTheme="majorHAnsi" w:cstheme="majorHAnsi"/>
          <w:lang w:val="en-US"/>
        </w:rPr>
        <w:t xml:space="preserve">, </w:t>
      </w:r>
      <w:r w:rsidRPr="00EB4F3D">
        <w:rPr>
          <w:rFonts w:asciiTheme="majorHAnsi" w:hAnsiTheme="majorHAnsi" w:cstheme="majorHAnsi"/>
          <w:i/>
          <w:iCs/>
          <w:lang w:val="en-US"/>
        </w:rPr>
        <w:t>24</w:t>
      </w:r>
      <w:r w:rsidRPr="00EB4F3D">
        <w:rPr>
          <w:rFonts w:asciiTheme="majorHAnsi" w:hAnsiTheme="majorHAnsi" w:cstheme="majorHAnsi"/>
          <w:lang w:val="en-US"/>
        </w:rPr>
        <w:t xml:space="preserve">(3), D307. </w:t>
      </w:r>
      <w:hyperlink r:id="rId22" w:history="1">
        <w:r w:rsidRPr="00EB4F3D">
          <w:rPr>
            <w:rStyle w:val="Hyperlink"/>
            <w:rFonts w:asciiTheme="majorHAnsi" w:hAnsiTheme="majorHAnsi" w:cstheme="majorHAnsi"/>
            <w:lang w:val="en-US"/>
          </w:rPr>
          <w:t>https://doi.org/10.1051/ocl/2017028</w:t>
        </w:r>
      </w:hyperlink>
    </w:p>
    <w:p w14:paraId="76C25F47" w14:textId="77777777" w:rsidR="00401660" w:rsidRDefault="00401660" w:rsidP="00401660">
      <w:pPr>
        <w:rPr>
          <w:lang w:val="en-US"/>
        </w:rPr>
      </w:pPr>
    </w:p>
    <w:p w14:paraId="51ACB83E" w14:textId="77777777" w:rsidR="00915DB2" w:rsidRDefault="00915DB2" w:rsidP="00401660">
      <w:pPr>
        <w:rPr>
          <w:lang w:val="en-US"/>
        </w:rPr>
      </w:pPr>
    </w:p>
    <w:p w14:paraId="7470D7C0" w14:textId="77777777" w:rsidR="00401660" w:rsidRDefault="00401660" w:rsidP="00401660">
      <w:pPr>
        <w:rPr>
          <w:lang w:val="en-US"/>
        </w:rPr>
      </w:pPr>
    </w:p>
    <w:p w14:paraId="133CCF3C" w14:textId="7FC14935" w:rsidR="00401660" w:rsidRDefault="00CC3C76" w:rsidP="00401660">
      <w:pPr>
        <w:rPr>
          <w:lang w:val="en-US"/>
        </w:rPr>
      </w:pPr>
      <w:r w:rsidRPr="00420B05">
        <w:rPr>
          <w:rFonts w:ascii="Book Antiqua" w:eastAsia="Calibri" w:hAnsi="Book Antiqua" w:cs="Arial"/>
          <w:noProof/>
          <w:sz w:val="24"/>
          <w:szCs w:val="24"/>
        </w:rPr>
        <w:drawing>
          <wp:inline distT="0" distB="0" distL="0" distR="0" wp14:anchorId="52112636" wp14:editId="76F3CD2A">
            <wp:extent cx="1181100" cy="876300"/>
            <wp:effectExtent l="0" t="0" r="0" b="0"/>
            <wp:docPr id="759222589" name="Picture 75922258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81100" cy="876300"/>
                    </a:xfrm>
                    <a:prstGeom prst="rect">
                      <a:avLst/>
                    </a:prstGeom>
                    <a:noFill/>
                  </pic:spPr>
                </pic:pic>
              </a:graphicData>
            </a:graphic>
          </wp:inline>
        </w:drawing>
      </w:r>
      <w:r>
        <w:rPr>
          <w:lang w:val="en-US"/>
        </w:rPr>
        <w:t xml:space="preserve">                     </w:t>
      </w:r>
      <w:r w:rsidR="00CA4A49" w:rsidRPr="00420B05">
        <w:rPr>
          <w:rFonts w:ascii="Times New Roman" w:hAnsi="Times New Roman" w:cs="Times New Roman"/>
          <w:noProof/>
          <w:sz w:val="20"/>
          <w:szCs w:val="20"/>
        </w:rPr>
        <w:drawing>
          <wp:inline distT="0" distB="0" distL="0" distR="0" wp14:anchorId="48171641" wp14:editId="38BD8B7D">
            <wp:extent cx="1325397" cy="779145"/>
            <wp:effectExtent l="0" t="0" r="8255" b="1905"/>
            <wp:docPr id="210271213" name="Picture 210271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30204" cy="781971"/>
                    </a:xfrm>
                    <a:prstGeom prst="rect">
                      <a:avLst/>
                    </a:prstGeom>
                    <a:noFill/>
                  </pic:spPr>
                </pic:pic>
              </a:graphicData>
            </a:graphic>
          </wp:inline>
        </w:drawing>
      </w:r>
      <w:r w:rsidR="0040589B">
        <w:rPr>
          <w:lang w:val="en-US"/>
        </w:rPr>
        <w:t xml:space="preserve">       </w:t>
      </w:r>
      <w:r w:rsidR="00944EB7">
        <w:rPr>
          <w:lang w:val="en-US"/>
        </w:rPr>
        <w:t xml:space="preserve"> </w:t>
      </w:r>
      <w:r w:rsidR="0040589B">
        <w:rPr>
          <w:lang w:val="en-US"/>
        </w:rPr>
        <w:t xml:space="preserve">       </w:t>
      </w:r>
      <w:r w:rsidR="00FB73CE" w:rsidRPr="00420B05">
        <w:rPr>
          <w:rFonts w:ascii="Times New Roman" w:hAnsi="Times New Roman" w:cs="Times New Roman"/>
          <w:noProof/>
          <w:sz w:val="20"/>
          <w:szCs w:val="20"/>
        </w:rPr>
        <w:drawing>
          <wp:inline distT="0" distB="0" distL="0" distR="0" wp14:anchorId="15EB6169" wp14:editId="0204BD1C">
            <wp:extent cx="1359535" cy="859790"/>
            <wp:effectExtent l="0" t="0" r="0" b="0"/>
            <wp:docPr id="1633243849" name="Picture 1633243849"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243849" name="Picture 1633243849" descr="A blue flag with yellow stars&#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59535" cy="859790"/>
                    </a:xfrm>
                    <a:prstGeom prst="rect">
                      <a:avLst/>
                    </a:prstGeom>
                    <a:noFill/>
                  </pic:spPr>
                </pic:pic>
              </a:graphicData>
            </a:graphic>
          </wp:inline>
        </w:drawing>
      </w:r>
    </w:p>
    <w:p w14:paraId="036CAC98" w14:textId="77777777" w:rsidR="00B81B07" w:rsidRDefault="00B81B07" w:rsidP="00401660">
      <w:pPr>
        <w:rPr>
          <w:lang w:val="en-US"/>
        </w:rPr>
      </w:pPr>
    </w:p>
    <w:p w14:paraId="4A49D9B6" w14:textId="77777777" w:rsidR="00E6398F" w:rsidRDefault="00E6398F" w:rsidP="00401660">
      <w:pPr>
        <w:rPr>
          <w:lang w:val="en-US"/>
        </w:rPr>
      </w:pPr>
    </w:p>
    <w:p w14:paraId="048C7855" w14:textId="169BADC6" w:rsidR="00B81B07" w:rsidRDefault="00EF215B" w:rsidP="00401660">
      <w:pPr>
        <w:rPr>
          <w:lang w:val="en-US"/>
        </w:rPr>
      </w:pPr>
      <w:r w:rsidRPr="00EF215B">
        <w:rPr>
          <w:rFonts w:ascii="Calibri" w:eastAsia="Calibri" w:hAnsi="Calibri" w:cs="Arial"/>
          <w:noProof/>
          <w:lang w:val="en-US"/>
        </w:rPr>
        <w:drawing>
          <wp:inline distT="0" distB="0" distL="0" distR="0" wp14:anchorId="6D665194" wp14:editId="49703374">
            <wp:extent cx="5730240" cy="906780"/>
            <wp:effectExtent l="0" t="0" r="0" b="0"/>
            <wp:docPr id="1309944989" name="Picture 1309944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30240" cy="906780"/>
                    </a:xfrm>
                    <a:prstGeom prst="rect">
                      <a:avLst/>
                    </a:prstGeom>
                    <a:noFill/>
                    <a:ln>
                      <a:noFill/>
                    </a:ln>
                  </pic:spPr>
                </pic:pic>
              </a:graphicData>
            </a:graphic>
          </wp:inline>
        </w:drawing>
      </w:r>
      <w:r w:rsidR="00B81B07">
        <w:rPr>
          <w:lang w:val="en-US"/>
        </w:rPr>
        <w:t xml:space="preserve">                                                                                                                                                            </w:t>
      </w:r>
    </w:p>
    <w:p w14:paraId="7F931F83" w14:textId="77777777" w:rsidR="00B81B07" w:rsidRDefault="00B81B07" w:rsidP="00401660">
      <w:pPr>
        <w:rPr>
          <w:lang w:val="en-US"/>
        </w:rPr>
      </w:pPr>
    </w:p>
    <w:p w14:paraId="37A813E9" w14:textId="77777777" w:rsidR="00514F81" w:rsidRDefault="00514F81" w:rsidP="00401660">
      <w:pPr>
        <w:rPr>
          <w:lang w:val="en-US"/>
        </w:rPr>
      </w:pPr>
    </w:p>
    <w:p w14:paraId="06817D64" w14:textId="77777777" w:rsidR="00514F81" w:rsidRDefault="00514F81" w:rsidP="00401660">
      <w:pPr>
        <w:rPr>
          <w:lang w:val="en-US"/>
        </w:rPr>
      </w:pPr>
    </w:p>
    <w:p w14:paraId="24FD5B44" w14:textId="171938C5" w:rsidR="00C13EB4" w:rsidRPr="00B9772D" w:rsidRDefault="00B9772D" w:rsidP="00514F81">
      <w:pPr>
        <w:shd w:val="clear" w:color="auto" w:fill="FFFF00"/>
      </w:pPr>
      <w:r w:rsidRPr="00B9772D">
        <w:t>Prière</w:t>
      </w:r>
      <w:r w:rsidR="00C13EB4" w:rsidRPr="00B9772D">
        <w:t xml:space="preserve"> vous enregistrer </w:t>
      </w:r>
      <w:r w:rsidRPr="00B9772D">
        <w:t>en u</w:t>
      </w:r>
      <w:r>
        <w:t xml:space="preserve">tilisant le lien zoom ci-dessous : </w:t>
      </w:r>
    </w:p>
    <w:p w14:paraId="267FC47B" w14:textId="77777777" w:rsidR="00C13EB4" w:rsidRDefault="00C13EB4" w:rsidP="00514F81">
      <w:pPr>
        <w:shd w:val="clear" w:color="auto" w:fill="FFFF00"/>
        <w:rPr>
          <w:rFonts w:ascii="Avenir Next LT Pro Light" w:hAnsi="Avenir Next LT Pro Light"/>
          <w:lang w:val="en-US"/>
        </w:rPr>
      </w:pPr>
      <w:hyperlink r:id="rId27" w:history="1">
        <w:r>
          <w:rPr>
            <w:rStyle w:val="Hyperlink"/>
            <w:rFonts w:ascii="Avenir Next LT Pro Light" w:hAnsi="Avenir Next LT Pro Light"/>
            <w:lang w:val="en-US"/>
          </w:rPr>
          <w:t>https://us02web.zoom.us/meeting/register/tZwtce-trT0qHNefE8buv08iZqG-8jv8JdeE</w:t>
        </w:r>
      </w:hyperlink>
    </w:p>
    <w:p w14:paraId="6B3CD7F2" w14:textId="77777777" w:rsidR="00B81B07" w:rsidRDefault="00B81B07" w:rsidP="00401660">
      <w:pPr>
        <w:rPr>
          <w:lang w:val="en-US"/>
        </w:rPr>
      </w:pPr>
    </w:p>
    <w:p w14:paraId="78C57E72" w14:textId="77777777" w:rsidR="00B81B07" w:rsidRDefault="00B81B07" w:rsidP="00401660">
      <w:pPr>
        <w:rPr>
          <w:lang w:val="en-US"/>
        </w:rPr>
      </w:pPr>
    </w:p>
    <w:p w14:paraId="56FC65B3" w14:textId="77777777" w:rsidR="00B81B07" w:rsidRDefault="00B81B07" w:rsidP="00401660">
      <w:pPr>
        <w:rPr>
          <w:lang w:val="en-US"/>
        </w:rPr>
      </w:pPr>
    </w:p>
    <w:p w14:paraId="779DF2ED" w14:textId="77777777" w:rsidR="00B81B07" w:rsidRPr="00401660" w:rsidRDefault="00B81B07" w:rsidP="00401660">
      <w:pPr>
        <w:rPr>
          <w:lang w:val="en-US"/>
        </w:rPr>
      </w:pPr>
    </w:p>
    <w:sectPr w:rsidR="00B81B07" w:rsidRPr="004016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76F67"/>
    <w:multiLevelType w:val="multilevel"/>
    <w:tmpl w:val="FD18493E"/>
    <w:lvl w:ilvl="0">
      <w:start w:val="1"/>
      <w:numFmt w:val="lowerLetter"/>
      <w:lvlText w:val="%1."/>
      <w:lvlJc w:val="left"/>
      <w:pPr>
        <w:tabs>
          <w:tab w:val="num" w:pos="720"/>
        </w:tabs>
        <w:ind w:left="720" w:hanging="360"/>
      </w:pPr>
      <w:rPr>
        <w:rFonts w:asciiTheme="majorHAnsi" w:eastAsiaTheme="minorHAnsi" w:hAnsiTheme="majorHAnsi" w:cstheme="maj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B84502"/>
    <w:multiLevelType w:val="hybridMultilevel"/>
    <w:tmpl w:val="3976C742"/>
    <w:lvl w:ilvl="0" w:tplc="2C5077B8">
      <w:start w:val="2"/>
      <w:numFmt w:val="bullet"/>
      <w:lvlText w:val="-"/>
      <w:lvlJc w:val="left"/>
      <w:pPr>
        <w:ind w:left="720" w:hanging="360"/>
      </w:pPr>
      <w:rPr>
        <w:rFonts w:ascii="Calibri Light" w:eastAsiaTheme="minorHAnsi" w:hAnsi="Calibri Light" w:cs="Calibri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E5025F8"/>
    <w:multiLevelType w:val="multilevel"/>
    <w:tmpl w:val="83EED9F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9B5433"/>
    <w:multiLevelType w:val="hybridMultilevel"/>
    <w:tmpl w:val="C19067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01538024">
    <w:abstractNumId w:val="1"/>
  </w:num>
  <w:num w:numId="2" w16cid:durableId="252709747">
    <w:abstractNumId w:val="0"/>
  </w:num>
  <w:num w:numId="3" w16cid:durableId="970599989">
    <w:abstractNumId w:val="3"/>
  </w:num>
  <w:num w:numId="4" w16cid:durableId="1729692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E3NrE0MzAzNjcyMTJW0lEKTi0uzszPAykwrAUAOGvJfiwAAAA="/>
  </w:docVars>
  <w:rsids>
    <w:rsidRoot w:val="0062789F"/>
    <w:rsid w:val="00002789"/>
    <w:rsid w:val="0002445C"/>
    <w:rsid w:val="00054846"/>
    <w:rsid w:val="00054A4D"/>
    <w:rsid w:val="00073C1C"/>
    <w:rsid w:val="00075A79"/>
    <w:rsid w:val="00077B9C"/>
    <w:rsid w:val="000958C9"/>
    <w:rsid w:val="000D7E5A"/>
    <w:rsid w:val="000F687D"/>
    <w:rsid w:val="00146AC5"/>
    <w:rsid w:val="00170BF7"/>
    <w:rsid w:val="001B2ED8"/>
    <w:rsid w:val="001D2AA8"/>
    <w:rsid w:val="001E6552"/>
    <w:rsid w:val="00276887"/>
    <w:rsid w:val="002D4E28"/>
    <w:rsid w:val="003049C7"/>
    <w:rsid w:val="0034479C"/>
    <w:rsid w:val="00362355"/>
    <w:rsid w:val="003875E9"/>
    <w:rsid w:val="003A6BC9"/>
    <w:rsid w:val="00401660"/>
    <w:rsid w:val="0040589B"/>
    <w:rsid w:val="004523C7"/>
    <w:rsid w:val="004E6042"/>
    <w:rsid w:val="00514F81"/>
    <w:rsid w:val="005300B9"/>
    <w:rsid w:val="00550D95"/>
    <w:rsid w:val="005637ED"/>
    <w:rsid w:val="00565144"/>
    <w:rsid w:val="0059177D"/>
    <w:rsid w:val="005E3C2A"/>
    <w:rsid w:val="0062789F"/>
    <w:rsid w:val="0064281A"/>
    <w:rsid w:val="00653FB9"/>
    <w:rsid w:val="0066505D"/>
    <w:rsid w:val="00666949"/>
    <w:rsid w:val="006919EE"/>
    <w:rsid w:val="006A4523"/>
    <w:rsid w:val="006B51F0"/>
    <w:rsid w:val="006D34E8"/>
    <w:rsid w:val="006D42D8"/>
    <w:rsid w:val="00705C32"/>
    <w:rsid w:val="00706452"/>
    <w:rsid w:val="007077E1"/>
    <w:rsid w:val="00723FF4"/>
    <w:rsid w:val="00753FD8"/>
    <w:rsid w:val="0076277A"/>
    <w:rsid w:val="007A6FF0"/>
    <w:rsid w:val="007F1EF1"/>
    <w:rsid w:val="007F571D"/>
    <w:rsid w:val="00840651"/>
    <w:rsid w:val="0085524B"/>
    <w:rsid w:val="00875794"/>
    <w:rsid w:val="008C0288"/>
    <w:rsid w:val="008F285E"/>
    <w:rsid w:val="00915DB2"/>
    <w:rsid w:val="00944EB7"/>
    <w:rsid w:val="0096558B"/>
    <w:rsid w:val="009728AF"/>
    <w:rsid w:val="009B42DD"/>
    <w:rsid w:val="009B6629"/>
    <w:rsid w:val="00A12067"/>
    <w:rsid w:val="00A7124A"/>
    <w:rsid w:val="00AA763B"/>
    <w:rsid w:val="00AC532E"/>
    <w:rsid w:val="00B04E7D"/>
    <w:rsid w:val="00B11B32"/>
    <w:rsid w:val="00B207D8"/>
    <w:rsid w:val="00B22A84"/>
    <w:rsid w:val="00B35749"/>
    <w:rsid w:val="00B42B55"/>
    <w:rsid w:val="00B5494F"/>
    <w:rsid w:val="00B5682D"/>
    <w:rsid w:val="00B81B07"/>
    <w:rsid w:val="00B9772D"/>
    <w:rsid w:val="00B978B8"/>
    <w:rsid w:val="00BA0674"/>
    <w:rsid w:val="00BE1E9C"/>
    <w:rsid w:val="00C13EB4"/>
    <w:rsid w:val="00C51247"/>
    <w:rsid w:val="00C74E1C"/>
    <w:rsid w:val="00C93115"/>
    <w:rsid w:val="00C978D9"/>
    <w:rsid w:val="00CA4A49"/>
    <w:rsid w:val="00CC3C76"/>
    <w:rsid w:val="00CD46D6"/>
    <w:rsid w:val="00D30028"/>
    <w:rsid w:val="00D51C1D"/>
    <w:rsid w:val="00D814EA"/>
    <w:rsid w:val="00D82CC7"/>
    <w:rsid w:val="00D94C94"/>
    <w:rsid w:val="00DF37E5"/>
    <w:rsid w:val="00E12A4A"/>
    <w:rsid w:val="00E60DA7"/>
    <w:rsid w:val="00E6398F"/>
    <w:rsid w:val="00E94ADF"/>
    <w:rsid w:val="00EB4F3D"/>
    <w:rsid w:val="00EF1F78"/>
    <w:rsid w:val="00EF215B"/>
    <w:rsid w:val="00F03226"/>
    <w:rsid w:val="00F03A60"/>
    <w:rsid w:val="00F826CC"/>
    <w:rsid w:val="00FA72AF"/>
    <w:rsid w:val="00FB73C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A6D55A"/>
  <w15:chartTrackingRefBased/>
  <w15:docId w15:val="{76AD0BC5-3836-44AA-BD63-BF56713C6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89F"/>
  </w:style>
  <w:style w:type="paragraph" w:styleId="Heading2">
    <w:name w:val="heading 2"/>
    <w:basedOn w:val="Normal"/>
    <w:link w:val="Heading2Char"/>
    <w:uiPriority w:val="9"/>
    <w:qFormat/>
    <w:rsid w:val="00D51C1D"/>
    <w:pPr>
      <w:spacing w:before="100" w:beforeAutospacing="1" w:after="100" w:afterAutospacing="1" w:line="240" w:lineRule="auto"/>
      <w:outlineLvl w:val="1"/>
    </w:pPr>
    <w:rPr>
      <w:rFonts w:ascii="Times New Roman" w:eastAsia="Times New Roman" w:hAnsi="Times New Roman" w:cs="Times New Roman"/>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674"/>
    <w:pPr>
      <w:ind w:left="720"/>
      <w:contextualSpacing/>
    </w:pPr>
  </w:style>
  <w:style w:type="paragraph" w:styleId="Bibliography">
    <w:name w:val="Bibliography"/>
    <w:basedOn w:val="Normal"/>
    <w:next w:val="Normal"/>
    <w:uiPriority w:val="37"/>
    <w:unhideWhenUsed/>
    <w:rsid w:val="0066505D"/>
  </w:style>
  <w:style w:type="character" w:styleId="Hyperlink">
    <w:name w:val="Hyperlink"/>
    <w:basedOn w:val="DefaultParagraphFont"/>
    <w:uiPriority w:val="99"/>
    <w:unhideWhenUsed/>
    <w:rsid w:val="0066505D"/>
    <w:rPr>
      <w:color w:val="0563C1" w:themeColor="hyperlink"/>
      <w:u w:val="single"/>
    </w:rPr>
  </w:style>
  <w:style w:type="table" w:styleId="TableGrid">
    <w:name w:val="Table Grid"/>
    <w:basedOn w:val="TableNormal"/>
    <w:uiPriority w:val="39"/>
    <w:rsid w:val="0014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AA763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6919EE"/>
    <w:pPr>
      <w:spacing w:after="0" w:line="240" w:lineRule="auto"/>
    </w:pPr>
  </w:style>
  <w:style w:type="paragraph" w:styleId="NormalWeb">
    <w:name w:val="Normal (Web)"/>
    <w:basedOn w:val="Normal"/>
    <w:uiPriority w:val="99"/>
    <w:unhideWhenUsed/>
    <w:rsid w:val="006919E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C74E1C"/>
    <w:rPr>
      <w:b/>
      <w:bCs/>
    </w:rPr>
  </w:style>
  <w:style w:type="character" w:customStyle="1" w:styleId="Heading2Char">
    <w:name w:val="Heading 2 Char"/>
    <w:basedOn w:val="DefaultParagraphFont"/>
    <w:link w:val="Heading2"/>
    <w:uiPriority w:val="9"/>
    <w:rsid w:val="00D51C1D"/>
    <w:rPr>
      <w:rFonts w:ascii="Times New Roman" w:eastAsia="Times New Roman" w:hAnsi="Times New Roman" w:cs="Times New Roman"/>
      <w:b/>
      <w:bCs/>
      <w:sz w:val="36"/>
      <w:szCs w:val="3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662810">
      <w:bodyDiv w:val="1"/>
      <w:marLeft w:val="0"/>
      <w:marRight w:val="0"/>
      <w:marTop w:val="0"/>
      <w:marBottom w:val="0"/>
      <w:divBdr>
        <w:top w:val="none" w:sz="0" w:space="0" w:color="auto"/>
        <w:left w:val="none" w:sz="0" w:space="0" w:color="auto"/>
        <w:bottom w:val="none" w:sz="0" w:space="0" w:color="auto"/>
        <w:right w:val="none" w:sz="0" w:space="0" w:color="auto"/>
      </w:divBdr>
    </w:div>
    <w:div w:id="576020237">
      <w:bodyDiv w:val="1"/>
      <w:marLeft w:val="0"/>
      <w:marRight w:val="0"/>
      <w:marTop w:val="0"/>
      <w:marBottom w:val="0"/>
      <w:divBdr>
        <w:top w:val="none" w:sz="0" w:space="0" w:color="auto"/>
        <w:left w:val="none" w:sz="0" w:space="0" w:color="auto"/>
        <w:bottom w:val="none" w:sz="0" w:space="0" w:color="auto"/>
        <w:right w:val="none" w:sz="0" w:space="0" w:color="auto"/>
      </w:divBdr>
    </w:div>
    <w:div w:id="580797438">
      <w:bodyDiv w:val="1"/>
      <w:marLeft w:val="0"/>
      <w:marRight w:val="0"/>
      <w:marTop w:val="0"/>
      <w:marBottom w:val="0"/>
      <w:divBdr>
        <w:top w:val="none" w:sz="0" w:space="0" w:color="auto"/>
        <w:left w:val="none" w:sz="0" w:space="0" w:color="auto"/>
        <w:bottom w:val="none" w:sz="0" w:space="0" w:color="auto"/>
        <w:right w:val="none" w:sz="0" w:space="0" w:color="auto"/>
      </w:divBdr>
      <w:divsChild>
        <w:div w:id="1324820247">
          <w:marLeft w:val="0"/>
          <w:marRight w:val="0"/>
          <w:marTop w:val="0"/>
          <w:marBottom w:val="0"/>
          <w:divBdr>
            <w:top w:val="none" w:sz="0" w:space="0" w:color="auto"/>
            <w:left w:val="none" w:sz="0" w:space="0" w:color="auto"/>
            <w:bottom w:val="none" w:sz="0" w:space="0" w:color="auto"/>
            <w:right w:val="none" w:sz="0" w:space="0" w:color="auto"/>
          </w:divBdr>
          <w:divsChild>
            <w:div w:id="282158996">
              <w:marLeft w:val="0"/>
              <w:marRight w:val="0"/>
              <w:marTop w:val="0"/>
              <w:marBottom w:val="0"/>
              <w:divBdr>
                <w:top w:val="none" w:sz="0" w:space="0" w:color="auto"/>
                <w:left w:val="none" w:sz="0" w:space="0" w:color="auto"/>
                <w:bottom w:val="none" w:sz="0" w:space="0" w:color="auto"/>
                <w:right w:val="none" w:sz="0" w:space="0" w:color="auto"/>
              </w:divBdr>
              <w:divsChild>
                <w:div w:id="198188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126630">
      <w:bodyDiv w:val="1"/>
      <w:marLeft w:val="0"/>
      <w:marRight w:val="0"/>
      <w:marTop w:val="0"/>
      <w:marBottom w:val="0"/>
      <w:divBdr>
        <w:top w:val="none" w:sz="0" w:space="0" w:color="auto"/>
        <w:left w:val="none" w:sz="0" w:space="0" w:color="auto"/>
        <w:bottom w:val="none" w:sz="0" w:space="0" w:color="auto"/>
        <w:right w:val="none" w:sz="0" w:space="0" w:color="auto"/>
      </w:divBdr>
    </w:div>
    <w:div w:id="1513497418">
      <w:bodyDiv w:val="1"/>
      <w:marLeft w:val="0"/>
      <w:marRight w:val="0"/>
      <w:marTop w:val="0"/>
      <w:marBottom w:val="0"/>
      <w:divBdr>
        <w:top w:val="none" w:sz="0" w:space="0" w:color="auto"/>
        <w:left w:val="none" w:sz="0" w:space="0" w:color="auto"/>
        <w:bottom w:val="none" w:sz="0" w:space="0" w:color="auto"/>
        <w:right w:val="none" w:sz="0" w:space="0" w:color="auto"/>
      </w:divBdr>
      <w:divsChild>
        <w:div w:id="472988882">
          <w:marLeft w:val="0"/>
          <w:marRight w:val="0"/>
          <w:marTop w:val="0"/>
          <w:marBottom w:val="0"/>
          <w:divBdr>
            <w:top w:val="none" w:sz="0" w:space="0" w:color="auto"/>
            <w:left w:val="none" w:sz="0" w:space="0" w:color="auto"/>
            <w:bottom w:val="none" w:sz="0" w:space="0" w:color="auto"/>
            <w:right w:val="none" w:sz="0" w:space="0" w:color="auto"/>
          </w:divBdr>
          <w:divsChild>
            <w:div w:id="1322738228">
              <w:marLeft w:val="0"/>
              <w:marRight w:val="0"/>
              <w:marTop w:val="0"/>
              <w:marBottom w:val="0"/>
              <w:divBdr>
                <w:top w:val="none" w:sz="0" w:space="0" w:color="auto"/>
                <w:left w:val="none" w:sz="0" w:space="0" w:color="auto"/>
                <w:bottom w:val="none" w:sz="0" w:space="0" w:color="auto"/>
                <w:right w:val="none" w:sz="0" w:space="0" w:color="auto"/>
              </w:divBdr>
              <w:divsChild>
                <w:div w:id="59906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0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30.png"/><Relationship Id="rId18" Type="http://schemas.openxmlformats.org/officeDocument/2006/relationships/hyperlink" Target="https://www.organicseurope.bio/content/uploads/2022/06/IFOAMEU_Agroecology_Digitalization_2020.pdf?dd" TargetMode="External"/><Relationship Id="rId26" Type="http://schemas.openxmlformats.org/officeDocument/2006/relationships/image" Target="media/image9.emf"/><Relationship Id="rId3" Type="http://schemas.openxmlformats.org/officeDocument/2006/relationships/styles" Target="styles.xml"/><Relationship Id="rId21" Type="http://schemas.openxmlformats.org/officeDocument/2006/relationships/hyperlink" Target="https://www.fao.org/benin/actualites/detail-events/zh/c/1103005/" TargetMode="External"/><Relationship Id="rId7" Type="http://schemas.openxmlformats.org/officeDocument/2006/relationships/oleObject" Target="embeddings/oleObject1.bin"/><Relationship Id="rId12" Type="http://schemas.openxmlformats.org/officeDocument/2006/relationships/image" Target="media/image3.png"/><Relationship Id="rId17" Type="http://schemas.openxmlformats.org/officeDocument/2006/relationships/image" Target="media/image50.png"/><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www.fao.org/3/i7861f/i7861f.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0.png"/><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40.wmf"/><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doi.org/10.1111/soru.12324" TargetMode="Externa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4.wmf"/><Relationship Id="rId22" Type="http://schemas.openxmlformats.org/officeDocument/2006/relationships/hyperlink" Target="https://doi.org/10.1051/ocl/2017028" TargetMode="External"/><Relationship Id="rId27" Type="http://schemas.openxmlformats.org/officeDocument/2006/relationships/hyperlink" Target="https://eur02.safelinks.protection.outlook.com/?url=https%3A%2F%2Fus02web.zoom.us%2Fmeeting%2Fregister%2FtZwtce-trT0qHNefE8buv08iZqG-8jv8JdeE&amp;data=05%7C02%7Cjmugabe%40icipe.org%7C81e64ea76c674e2d7a0f08dc54a3c62a%7Ca4e98fb557d94b97b7b260ab87e9a234%7C0%7C0%7C638478309593078554%7CUnknown%7CTWFpbGZsb3d8eyJWIjoiMC4wLjAwMDAiLCJQIjoiV2luMzIiLCJBTiI6Ik1haWwiLCJXVCI6Mn0%3D%7C0%7C%7C%7C&amp;sdata=XLZeGRbCg4ySmbnzu5mGH3Ju4YADPDRrBJ%2BQnVCmcZE%3D&amp;reserved=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4A0CA-41AA-4AD5-8B19-3A1D87189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Pages>
  <Words>1617</Words>
  <Characters>9219</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Mugabe, Jonas</cp:lastModifiedBy>
  <cp:revision>39</cp:revision>
  <dcterms:created xsi:type="dcterms:W3CDTF">2024-03-21T07:26:00Z</dcterms:created>
  <dcterms:modified xsi:type="dcterms:W3CDTF">2024-04-04T12:51:00Z</dcterms:modified>
</cp:coreProperties>
</file>